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8B" w:rsidRDefault="0084408B">
      <w:pPr>
        <w:pStyle w:val="Title"/>
        <w:rPr>
          <w:b w:val="0"/>
          <w:sz w:val="32"/>
        </w:rPr>
      </w:pPr>
      <w:r>
        <w:rPr>
          <w:b w:val="0"/>
          <w:sz w:val="32"/>
        </w:rPr>
        <w:t>Kursa ceļvedis</w:t>
      </w:r>
    </w:p>
    <w:p w:rsidR="0084408B" w:rsidRDefault="0084408B">
      <w:pPr>
        <w:pStyle w:val="Heading1"/>
        <w:rPr>
          <w:b/>
        </w:rPr>
      </w:pPr>
    </w:p>
    <w:p w:rsidR="0084408B" w:rsidRDefault="0084408B">
      <w:pPr>
        <w:pStyle w:val="Title"/>
        <w:rPr>
          <w:sz w:val="32"/>
        </w:rPr>
      </w:pPr>
      <w:r>
        <w:rPr>
          <w:b w:val="0"/>
        </w:rPr>
        <w:t>ĢENĒTIKA UN EVOLŪCIJA</w:t>
      </w:r>
      <w:r>
        <w:rPr>
          <w:sz w:val="32"/>
        </w:rPr>
        <w:t xml:space="preserve"> (3 k.p.)</w:t>
      </w:r>
    </w:p>
    <w:p w:rsidR="0084408B" w:rsidRDefault="0084408B">
      <w:pPr>
        <w:pStyle w:val="Title"/>
        <w:rPr>
          <w:b w:val="0"/>
          <w:sz w:val="24"/>
        </w:rPr>
      </w:pPr>
    </w:p>
    <w:p w:rsidR="0084408B" w:rsidRDefault="0084408B" w:rsidP="006F15B8">
      <w:pPr>
        <w:pStyle w:val="Title"/>
        <w:rPr>
          <w:sz w:val="24"/>
        </w:rPr>
      </w:pPr>
      <w:r>
        <w:rPr>
          <w:sz w:val="24"/>
        </w:rPr>
        <w:t>2013./2014. a.g. 1. semestris</w:t>
      </w:r>
    </w:p>
    <w:p w:rsidR="0084408B" w:rsidRDefault="0084408B">
      <w:pPr>
        <w:pStyle w:val="Title"/>
        <w:rPr>
          <w:b w:val="0"/>
          <w:sz w:val="24"/>
        </w:rPr>
      </w:pPr>
    </w:p>
    <w:p w:rsidR="0084408B" w:rsidRDefault="0084408B" w:rsidP="00A83B66">
      <w:pPr>
        <w:pStyle w:val="Title"/>
        <w:jc w:val="left"/>
        <w:rPr>
          <w:b w:val="0"/>
          <w:sz w:val="24"/>
        </w:rPr>
      </w:pPr>
      <w:r>
        <w:rPr>
          <w:sz w:val="24"/>
        </w:rPr>
        <w:t>Pasniedzējs</w:t>
      </w:r>
      <w:r>
        <w:rPr>
          <w:b w:val="0"/>
          <w:sz w:val="24"/>
        </w:rPr>
        <w:t>: Prof. Īzaks Rašals, 67033895, 67945435, 29516935, izaks@email.lubi.edu.lv,</w:t>
      </w:r>
    </w:p>
    <w:p w:rsidR="0084408B" w:rsidRDefault="0084408B">
      <w:pPr>
        <w:pStyle w:val="Title"/>
        <w:jc w:val="left"/>
        <w:rPr>
          <w:b w:val="0"/>
          <w:sz w:val="24"/>
        </w:rPr>
      </w:pPr>
    </w:p>
    <w:p w:rsidR="0084408B" w:rsidRDefault="0084408B">
      <w:pPr>
        <w:pStyle w:val="Title"/>
        <w:jc w:val="left"/>
        <w:rPr>
          <w:b w:val="0"/>
          <w:sz w:val="24"/>
        </w:rPr>
      </w:pPr>
    </w:p>
    <w:p w:rsidR="0084408B" w:rsidRDefault="0084408B">
      <w:pPr>
        <w:rPr>
          <w:b/>
          <w:sz w:val="24"/>
        </w:rPr>
      </w:pPr>
      <w:r>
        <w:rPr>
          <w:b/>
          <w:sz w:val="24"/>
        </w:rPr>
        <w:t>Norises laiks un vieta</w:t>
      </w:r>
    </w:p>
    <w:p w:rsidR="0084408B" w:rsidRDefault="0084408B" w:rsidP="006F15B8">
      <w:pPr>
        <w:pStyle w:val="BodyText"/>
        <w:ind w:left="360" w:firstLine="360"/>
      </w:pPr>
      <w:r>
        <w:t>Lekcijas: piektdienās 10.30-14.00/12.30-14.00, 2. aud.</w:t>
      </w:r>
    </w:p>
    <w:p w:rsidR="0084408B" w:rsidRDefault="0084408B">
      <w:pPr>
        <w:ind w:left="360" w:firstLine="360"/>
        <w:rPr>
          <w:sz w:val="24"/>
        </w:rPr>
      </w:pPr>
    </w:p>
    <w:p w:rsidR="0084408B" w:rsidRDefault="0084408B">
      <w:pPr>
        <w:pStyle w:val="Heading2"/>
      </w:pPr>
      <w:r>
        <w:t>Kursa mērķis</w:t>
      </w:r>
    </w:p>
    <w:p w:rsidR="0084408B" w:rsidRDefault="0084408B">
      <w:pPr>
        <w:ind w:left="567"/>
        <w:rPr>
          <w:sz w:val="24"/>
        </w:rPr>
      </w:pPr>
      <w:r>
        <w:rPr>
          <w:sz w:val="24"/>
        </w:rPr>
        <w:t>dot pamatzināšanas par vispārējo ģenētiku, gēnu darbību un pārnesi, selekcijas ģenētiskajiem principiem, kā arī par dzīvās dabas evolūcijas likumsakarībām un gaitu.</w:t>
      </w:r>
    </w:p>
    <w:p w:rsidR="0084408B" w:rsidRDefault="0084408B">
      <w:pPr>
        <w:pStyle w:val="Heading2"/>
      </w:pPr>
      <w:r>
        <w:t>Studentu iegūtās zināšanas un prasmes:</w:t>
      </w:r>
    </w:p>
    <w:p w:rsidR="0084408B" w:rsidRDefault="0084408B">
      <w:pPr>
        <w:numPr>
          <w:ilvl w:val="0"/>
          <w:numId w:val="4"/>
        </w:numPr>
        <w:tabs>
          <w:tab w:val="clear" w:pos="360"/>
          <w:tab w:val="num" w:pos="1134"/>
        </w:tabs>
        <w:ind w:left="993" w:hanging="218"/>
        <w:rPr>
          <w:sz w:val="24"/>
        </w:rPr>
      </w:pPr>
      <w:r>
        <w:rPr>
          <w:sz w:val="24"/>
        </w:rPr>
        <w:t xml:space="preserve">vēsturisks ieskats priekšstatos par iedzimtību un mainību; </w:t>
      </w:r>
    </w:p>
    <w:p w:rsidR="0084408B" w:rsidRDefault="0084408B">
      <w:pPr>
        <w:numPr>
          <w:ilvl w:val="0"/>
          <w:numId w:val="4"/>
        </w:numPr>
        <w:tabs>
          <w:tab w:val="clear" w:pos="360"/>
          <w:tab w:val="num" w:pos="1134"/>
        </w:tabs>
        <w:ind w:left="993" w:hanging="218"/>
        <w:rPr>
          <w:sz w:val="24"/>
        </w:rPr>
      </w:pPr>
      <w:r>
        <w:rPr>
          <w:sz w:val="24"/>
        </w:rPr>
        <w:t>iedzimtības pamatlikumi;</w:t>
      </w:r>
    </w:p>
    <w:p w:rsidR="0084408B" w:rsidRDefault="0084408B">
      <w:pPr>
        <w:numPr>
          <w:ilvl w:val="0"/>
          <w:numId w:val="4"/>
        </w:numPr>
        <w:tabs>
          <w:tab w:val="clear" w:pos="360"/>
          <w:tab w:val="num" w:pos="1134"/>
        </w:tabs>
        <w:ind w:left="993" w:hanging="218"/>
        <w:rPr>
          <w:sz w:val="24"/>
        </w:rPr>
      </w:pPr>
      <w:r>
        <w:rPr>
          <w:sz w:val="24"/>
        </w:rPr>
        <w:t>ģenētisko pazīmju raksturojums</w:t>
      </w:r>
    </w:p>
    <w:p w:rsidR="0084408B" w:rsidRDefault="0084408B">
      <w:pPr>
        <w:numPr>
          <w:ilvl w:val="0"/>
          <w:numId w:val="4"/>
        </w:numPr>
        <w:tabs>
          <w:tab w:val="clear" w:pos="360"/>
          <w:tab w:val="num" w:pos="1134"/>
        </w:tabs>
        <w:ind w:left="993" w:hanging="218"/>
        <w:rPr>
          <w:sz w:val="24"/>
        </w:rPr>
      </w:pPr>
      <w:r>
        <w:rPr>
          <w:sz w:val="24"/>
        </w:rPr>
        <w:t>ģenētiskās analīzes pamati;</w:t>
      </w:r>
    </w:p>
    <w:p w:rsidR="0084408B" w:rsidRDefault="0084408B">
      <w:pPr>
        <w:numPr>
          <w:ilvl w:val="0"/>
          <w:numId w:val="4"/>
        </w:numPr>
        <w:tabs>
          <w:tab w:val="clear" w:pos="360"/>
          <w:tab w:val="num" w:pos="1134"/>
        </w:tabs>
        <w:ind w:left="993" w:hanging="218"/>
        <w:rPr>
          <w:sz w:val="24"/>
        </w:rPr>
      </w:pPr>
      <w:r>
        <w:rPr>
          <w:sz w:val="24"/>
        </w:rPr>
        <w:t>hromosomu molekulārā struktūra, replikācija;</w:t>
      </w:r>
    </w:p>
    <w:p w:rsidR="0084408B" w:rsidRDefault="0084408B">
      <w:pPr>
        <w:numPr>
          <w:ilvl w:val="0"/>
          <w:numId w:val="4"/>
        </w:numPr>
        <w:tabs>
          <w:tab w:val="clear" w:pos="360"/>
          <w:tab w:val="num" w:pos="1134"/>
        </w:tabs>
        <w:ind w:left="993" w:hanging="218"/>
        <w:rPr>
          <w:sz w:val="24"/>
        </w:rPr>
      </w:pPr>
      <w:r>
        <w:rPr>
          <w:sz w:val="24"/>
        </w:rPr>
        <w:t>eikariotu genoma un gēnu struktūra;</w:t>
      </w:r>
    </w:p>
    <w:p w:rsidR="0084408B" w:rsidRDefault="0084408B">
      <w:pPr>
        <w:numPr>
          <w:ilvl w:val="0"/>
          <w:numId w:val="4"/>
        </w:numPr>
        <w:tabs>
          <w:tab w:val="clear" w:pos="360"/>
          <w:tab w:val="num" w:pos="1134"/>
        </w:tabs>
        <w:ind w:left="993" w:hanging="218"/>
        <w:rPr>
          <w:sz w:val="24"/>
        </w:rPr>
      </w:pPr>
      <w:r>
        <w:rPr>
          <w:sz w:val="24"/>
        </w:rPr>
        <w:t>hromosomu un gēnu mutācijas;</w:t>
      </w:r>
    </w:p>
    <w:p w:rsidR="0084408B" w:rsidRDefault="0084408B">
      <w:pPr>
        <w:numPr>
          <w:ilvl w:val="0"/>
          <w:numId w:val="4"/>
        </w:numPr>
        <w:tabs>
          <w:tab w:val="clear" w:pos="360"/>
          <w:tab w:val="num" w:pos="1134"/>
        </w:tabs>
        <w:ind w:left="993" w:hanging="218"/>
        <w:rPr>
          <w:sz w:val="24"/>
        </w:rPr>
      </w:pPr>
      <w:r>
        <w:rPr>
          <w:sz w:val="24"/>
        </w:rPr>
        <w:t>populācijās notiekošie ģenētiskie procesi;</w:t>
      </w:r>
    </w:p>
    <w:p w:rsidR="0084408B" w:rsidRDefault="0084408B">
      <w:pPr>
        <w:numPr>
          <w:ilvl w:val="0"/>
          <w:numId w:val="4"/>
        </w:numPr>
        <w:tabs>
          <w:tab w:val="clear" w:pos="360"/>
          <w:tab w:val="num" w:pos="1134"/>
        </w:tabs>
        <w:ind w:left="993" w:hanging="218"/>
        <w:rPr>
          <w:sz w:val="24"/>
        </w:rPr>
      </w:pPr>
      <w:r>
        <w:rPr>
          <w:sz w:val="24"/>
        </w:rPr>
        <w:t>mikroevolūcija, sugu veidošanās;</w:t>
      </w:r>
    </w:p>
    <w:p w:rsidR="0084408B" w:rsidRDefault="0084408B">
      <w:pPr>
        <w:numPr>
          <w:ilvl w:val="0"/>
          <w:numId w:val="4"/>
        </w:numPr>
        <w:tabs>
          <w:tab w:val="clear" w:pos="360"/>
          <w:tab w:val="num" w:pos="1134"/>
        </w:tabs>
        <w:ind w:left="993" w:hanging="218"/>
        <w:rPr>
          <w:sz w:val="24"/>
        </w:rPr>
      </w:pPr>
      <w:r>
        <w:rPr>
          <w:sz w:val="24"/>
        </w:rPr>
        <w:t>makroevolūcija, filoģenēze;</w:t>
      </w:r>
    </w:p>
    <w:p w:rsidR="0084408B" w:rsidRDefault="0084408B">
      <w:pPr>
        <w:numPr>
          <w:ilvl w:val="0"/>
          <w:numId w:val="4"/>
        </w:numPr>
        <w:tabs>
          <w:tab w:val="clear" w:pos="360"/>
          <w:tab w:val="num" w:pos="1134"/>
        </w:tabs>
        <w:ind w:left="993" w:hanging="218"/>
      </w:pPr>
      <w:r>
        <w:rPr>
          <w:sz w:val="24"/>
        </w:rPr>
        <w:t>selekcijas ģenētiskie pamati.</w:t>
      </w:r>
    </w:p>
    <w:p w:rsidR="0084408B" w:rsidRDefault="0084408B"/>
    <w:p w:rsidR="0084408B" w:rsidRDefault="0084408B">
      <w:pPr>
        <w:rPr>
          <w:sz w:val="24"/>
        </w:rPr>
      </w:pPr>
    </w:p>
    <w:p w:rsidR="0084408B" w:rsidRDefault="0084408B">
      <w:pPr>
        <w:pStyle w:val="Heading2"/>
      </w:pPr>
      <w:r>
        <w:t>Kursa norises forma</w:t>
      </w:r>
    </w:p>
    <w:p w:rsidR="0084408B" w:rsidRDefault="0084408B" w:rsidP="00467E9C">
      <w:pPr>
        <w:ind w:firstLine="360"/>
        <w:rPr>
          <w:sz w:val="24"/>
        </w:rPr>
      </w:pPr>
      <w:r>
        <w:rPr>
          <w:sz w:val="24"/>
        </w:rPr>
        <w:t xml:space="preserve">Nedēļā ir 1 lekcija; studentiem tiek arī uzdots sagatavot mājas darbus. </w:t>
      </w:r>
    </w:p>
    <w:p w:rsidR="0084408B" w:rsidRDefault="0084408B">
      <w:pPr>
        <w:rPr>
          <w:sz w:val="24"/>
        </w:rPr>
      </w:pPr>
    </w:p>
    <w:p w:rsidR="0084408B" w:rsidRDefault="0084408B">
      <w:pPr>
        <w:pStyle w:val="Heading2"/>
      </w:pPr>
      <w:r>
        <w:t>Priekšnosacījumi kursa apgūšanai</w:t>
      </w:r>
    </w:p>
    <w:p w:rsidR="0084408B" w:rsidRDefault="0084408B">
      <w:pPr>
        <w:ind w:firstLine="360"/>
        <w:rPr>
          <w:sz w:val="24"/>
        </w:rPr>
      </w:pPr>
      <w:r>
        <w:rPr>
          <w:sz w:val="24"/>
        </w:rPr>
        <w:t>Ģenētikas un molekulārās bioloģijas pamati</w:t>
      </w:r>
    </w:p>
    <w:p w:rsidR="0084408B" w:rsidRDefault="0084408B">
      <w:pPr>
        <w:rPr>
          <w:sz w:val="24"/>
        </w:rPr>
      </w:pPr>
    </w:p>
    <w:p w:rsidR="0084408B" w:rsidRDefault="0084408B">
      <w:pPr>
        <w:pStyle w:val="Heading2"/>
        <w:rPr>
          <w:bCs/>
        </w:rPr>
      </w:pPr>
      <w:r>
        <w:rPr>
          <w:bCs/>
        </w:rPr>
        <w:t xml:space="preserve">Ieskaites par kursu iegūšanas nosacījumi </w:t>
      </w:r>
    </w:p>
    <w:p w:rsidR="0084408B" w:rsidRDefault="0084408B">
      <w:pPr>
        <w:pStyle w:val="BodyTextIndent3"/>
      </w:pPr>
      <w:r>
        <w:t>Rakstiskais eksāmens testa veidā. Lai tiktu pielaists pie eksāmena, studentam jāsaņem pozitīvs novērtējums par visiem uzdotiem mājas darbiem.</w:t>
      </w:r>
    </w:p>
    <w:p w:rsidR="0084408B" w:rsidRDefault="0084408B">
      <w:pPr>
        <w:pStyle w:val="Heading2"/>
      </w:pPr>
    </w:p>
    <w:p w:rsidR="0084408B" w:rsidRDefault="0084408B">
      <w:pPr>
        <w:pStyle w:val="Heading2"/>
      </w:pPr>
      <w:r>
        <w:t>Kursa noslēgums</w:t>
      </w:r>
    </w:p>
    <w:p w:rsidR="0084408B" w:rsidRDefault="0084408B" w:rsidP="00467E9C">
      <w:pPr>
        <w:ind w:firstLine="360"/>
        <w:rPr>
          <w:sz w:val="24"/>
        </w:rPr>
      </w:pPr>
      <w:r>
        <w:rPr>
          <w:sz w:val="24"/>
        </w:rPr>
        <w:t>Studentu vērtējums par kursu – aptaujas anketa.</w:t>
      </w:r>
    </w:p>
    <w:p w:rsidR="0084408B" w:rsidRDefault="0084408B" w:rsidP="00467E9C">
      <w:pPr>
        <w:ind w:firstLine="360"/>
        <w:rPr>
          <w:sz w:val="24"/>
        </w:rPr>
      </w:pPr>
    </w:p>
    <w:p w:rsidR="0084408B" w:rsidRDefault="0084408B" w:rsidP="00467E9C">
      <w:pPr>
        <w:ind w:firstLine="360"/>
        <w:rPr>
          <w:sz w:val="24"/>
        </w:rPr>
      </w:pPr>
    </w:p>
    <w:p w:rsidR="0084408B" w:rsidRDefault="0084408B" w:rsidP="00467E9C">
      <w:pPr>
        <w:ind w:firstLine="360"/>
        <w:rPr>
          <w:sz w:val="24"/>
        </w:rPr>
      </w:pPr>
    </w:p>
    <w:p w:rsidR="0084408B" w:rsidRDefault="0084408B" w:rsidP="00467E9C">
      <w:pPr>
        <w:ind w:firstLine="360"/>
        <w:rPr>
          <w:sz w:val="24"/>
        </w:rPr>
      </w:pPr>
    </w:p>
    <w:p w:rsidR="0084408B" w:rsidRDefault="0084408B" w:rsidP="00467E9C">
      <w:pPr>
        <w:ind w:firstLine="360"/>
        <w:rPr>
          <w:sz w:val="24"/>
        </w:rPr>
      </w:pPr>
    </w:p>
    <w:p w:rsidR="0084408B" w:rsidRDefault="0084408B" w:rsidP="00467E9C">
      <w:pPr>
        <w:ind w:firstLine="360"/>
        <w:rPr>
          <w:sz w:val="24"/>
        </w:rPr>
      </w:pPr>
    </w:p>
    <w:p w:rsidR="0084408B" w:rsidRDefault="0084408B" w:rsidP="00467E9C">
      <w:pPr>
        <w:ind w:firstLine="360"/>
        <w:rPr>
          <w:sz w:val="24"/>
        </w:rPr>
      </w:pPr>
    </w:p>
    <w:p w:rsidR="0084408B" w:rsidRDefault="0084408B" w:rsidP="00467E9C">
      <w:pPr>
        <w:ind w:firstLine="360"/>
        <w:rPr>
          <w:sz w:val="24"/>
        </w:rPr>
      </w:pPr>
    </w:p>
    <w:p w:rsidR="0084408B" w:rsidRDefault="0084408B" w:rsidP="00467E9C">
      <w:pPr>
        <w:ind w:firstLine="360"/>
        <w:rPr>
          <w:sz w:val="24"/>
        </w:rPr>
      </w:pPr>
    </w:p>
    <w:p w:rsidR="0084408B" w:rsidRDefault="0084408B" w:rsidP="00467E9C">
      <w:pPr>
        <w:ind w:firstLine="360"/>
        <w:rPr>
          <w:sz w:val="24"/>
        </w:rPr>
      </w:pPr>
      <w:r>
        <w:rPr>
          <w:sz w:val="24"/>
        </w:rPr>
        <w:t xml:space="preserve"> </w:t>
      </w:r>
      <w:r>
        <w:rPr>
          <w:b/>
          <w:sz w:val="24"/>
        </w:rPr>
        <w:t>Kursa gaita</w:t>
      </w:r>
      <w:r>
        <w:rPr>
          <w:sz w:val="24"/>
        </w:rPr>
        <w:t xml:space="preserve"> </w:t>
      </w:r>
    </w:p>
    <w:p w:rsidR="0084408B" w:rsidRDefault="0084408B">
      <w:pPr>
        <w:rPr>
          <w:sz w:val="24"/>
        </w:rPr>
      </w:pPr>
    </w:p>
    <w:p w:rsidR="0084408B" w:rsidRDefault="0084408B">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04"/>
        <w:gridCol w:w="1276"/>
      </w:tblGrid>
      <w:tr w:rsidR="0084408B">
        <w:trPr>
          <w:cantSplit/>
          <w:trHeight w:hRule="exact" w:val="1033"/>
          <w:jc w:val="center"/>
        </w:trPr>
        <w:tc>
          <w:tcPr>
            <w:tcW w:w="6204" w:type="dxa"/>
          </w:tcPr>
          <w:p w:rsidR="0084408B" w:rsidRDefault="0084408B">
            <w:pPr>
              <w:jc w:val="center"/>
              <w:rPr>
                <w:b/>
                <w:sz w:val="24"/>
              </w:rPr>
            </w:pPr>
          </w:p>
          <w:p w:rsidR="0084408B" w:rsidRDefault="0084408B">
            <w:pPr>
              <w:jc w:val="center"/>
              <w:rPr>
                <w:b/>
                <w:sz w:val="24"/>
              </w:rPr>
            </w:pPr>
            <w:r>
              <w:rPr>
                <w:b/>
                <w:sz w:val="24"/>
              </w:rPr>
              <w:t>Tēma</w:t>
            </w:r>
          </w:p>
        </w:tc>
        <w:tc>
          <w:tcPr>
            <w:tcW w:w="1276" w:type="dxa"/>
          </w:tcPr>
          <w:p w:rsidR="0084408B" w:rsidRDefault="0084408B">
            <w:pPr>
              <w:jc w:val="center"/>
              <w:rPr>
                <w:b/>
                <w:sz w:val="24"/>
              </w:rPr>
            </w:pPr>
          </w:p>
          <w:p w:rsidR="0084408B" w:rsidRDefault="0084408B">
            <w:pPr>
              <w:jc w:val="center"/>
              <w:rPr>
                <w:b/>
                <w:sz w:val="24"/>
              </w:rPr>
            </w:pPr>
            <w:r>
              <w:rPr>
                <w:b/>
                <w:sz w:val="24"/>
              </w:rPr>
              <w:t>Datumi</w:t>
            </w:r>
          </w:p>
        </w:tc>
      </w:tr>
      <w:tr w:rsidR="0084408B">
        <w:trPr>
          <w:cantSplit/>
          <w:trHeight w:val="1433"/>
          <w:jc w:val="center"/>
        </w:trPr>
        <w:tc>
          <w:tcPr>
            <w:tcW w:w="6204" w:type="dxa"/>
          </w:tcPr>
          <w:p w:rsidR="0084408B" w:rsidRDefault="0084408B">
            <w:pPr>
              <w:rPr>
                <w:b/>
                <w:sz w:val="24"/>
              </w:rPr>
            </w:pPr>
            <w:r>
              <w:rPr>
                <w:b/>
                <w:sz w:val="24"/>
              </w:rPr>
              <w:t>Iedzimtības pamatlikumi</w:t>
            </w:r>
          </w:p>
          <w:p w:rsidR="0084408B" w:rsidRDefault="0084408B">
            <w:pPr>
              <w:rPr>
                <w:sz w:val="24"/>
              </w:rPr>
            </w:pPr>
            <w:r>
              <w:rPr>
                <w:sz w:val="24"/>
              </w:rPr>
              <w:tab/>
              <w:t>Ģenētikas priekšmets. Ģenētikas nozīmē teorijā un praksē. Vēsturisks ieskats priekšstatos par iedzimtību un mainību. Gēni. Pazīmes, genotips un fenotips. Genoms.</w:t>
            </w:r>
          </w:p>
          <w:p w:rsidR="0084408B" w:rsidRDefault="0084408B">
            <w:pPr>
              <w:rPr>
                <w:b/>
                <w:sz w:val="24"/>
              </w:rPr>
            </w:pPr>
            <w:r>
              <w:rPr>
                <w:sz w:val="24"/>
              </w:rPr>
              <w:tab/>
              <w:t>Alēles, multiplās alēles. Pazīmju skaldīšanās hibrīdās paaudzēs. Dominēšana un multiplās alēles. Nealēlisko gēnu mijiedarbība. Kvalitatīvā un kvantitatīvā mainība.</w:t>
            </w:r>
          </w:p>
        </w:tc>
        <w:tc>
          <w:tcPr>
            <w:tcW w:w="1276" w:type="dxa"/>
          </w:tcPr>
          <w:p w:rsidR="0084408B" w:rsidRPr="00467E9C" w:rsidRDefault="0084408B" w:rsidP="00467E9C">
            <w:pPr>
              <w:jc w:val="center"/>
              <w:rPr>
                <w:bCs/>
                <w:sz w:val="24"/>
              </w:rPr>
            </w:pPr>
            <w:r>
              <w:rPr>
                <w:bCs/>
                <w:sz w:val="24"/>
              </w:rPr>
              <w:t>05</w:t>
            </w:r>
            <w:r w:rsidRPr="00467E9C">
              <w:rPr>
                <w:bCs/>
                <w:sz w:val="24"/>
              </w:rPr>
              <w:t>.09</w:t>
            </w:r>
          </w:p>
          <w:p w:rsidR="0084408B" w:rsidRPr="00467E9C" w:rsidRDefault="0084408B" w:rsidP="00B66B7C">
            <w:pPr>
              <w:jc w:val="center"/>
              <w:rPr>
                <w:bCs/>
                <w:sz w:val="24"/>
              </w:rPr>
            </w:pPr>
            <w:r>
              <w:rPr>
                <w:bCs/>
                <w:sz w:val="24"/>
              </w:rPr>
              <w:t>12</w:t>
            </w:r>
            <w:r w:rsidRPr="00467E9C">
              <w:rPr>
                <w:bCs/>
                <w:sz w:val="24"/>
              </w:rPr>
              <w:t>.09</w:t>
            </w:r>
          </w:p>
        </w:tc>
      </w:tr>
      <w:tr w:rsidR="0084408B">
        <w:trPr>
          <w:cantSplit/>
          <w:trHeight w:val="1433"/>
          <w:jc w:val="center"/>
        </w:trPr>
        <w:tc>
          <w:tcPr>
            <w:tcW w:w="6204" w:type="dxa"/>
          </w:tcPr>
          <w:p w:rsidR="0084408B" w:rsidRDefault="0084408B" w:rsidP="00A83B66">
            <w:pPr>
              <w:rPr>
                <w:b/>
                <w:sz w:val="24"/>
              </w:rPr>
            </w:pPr>
            <w:r>
              <w:rPr>
                <w:b/>
                <w:sz w:val="24"/>
              </w:rPr>
              <w:t>Ģenētiskā analīze</w:t>
            </w:r>
          </w:p>
          <w:p w:rsidR="0084408B" w:rsidRDefault="0084408B" w:rsidP="00A83B66">
            <w:pPr>
              <w:rPr>
                <w:b/>
                <w:sz w:val="24"/>
              </w:rPr>
            </w:pPr>
            <w:r>
              <w:rPr>
                <w:sz w:val="24"/>
              </w:rPr>
              <w:tab/>
              <w:t>Gēnu saistība un krustmija. Dzimumhromosomu gēnu iedzimtība. Citoplazmatiskā iedzimtība un nemendeliskā skaldīšanās. Hibridoloģiskās analīzes principi. Pārējās ģenētiskās analīzes metodes: ģenealoģiskā, citoģenētiskā, molekulārā u.c. Molekulārie marķieri. Hromosomu kartes. Kvantitatīvo pazīmju lokalizācija.</w:t>
            </w:r>
          </w:p>
        </w:tc>
        <w:tc>
          <w:tcPr>
            <w:tcW w:w="1276" w:type="dxa"/>
          </w:tcPr>
          <w:p w:rsidR="0084408B" w:rsidRPr="00467E9C" w:rsidRDefault="0084408B" w:rsidP="00CD4C23">
            <w:pPr>
              <w:jc w:val="center"/>
              <w:rPr>
                <w:bCs/>
                <w:sz w:val="24"/>
              </w:rPr>
            </w:pPr>
            <w:r>
              <w:rPr>
                <w:bCs/>
                <w:sz w:val="24"/>
              </w:rPr>
              <w:t>19</w:t>
            </w:r>
            <w:r w:rsidRPr="00467E9C">
              <w:rPr>
                <w:bCs/>
                <w:sz w:val="24"/>
              </w:rPr>
              <w:t>.09</w:t>
            </w:r>
          </w:p>
        </w:tc>
      </w:tr>
      <w:tr w:rsidR="0084408B">
        <w:trPr>
          <w:cantSplit/>
          <w:trHeight w:val="1433"/>
          <w:jc w:val="center"/>
        </w:trPr>
        <w:tc>
          <w:tcPr>
            <w:tcW w:w="6204" w:type="dxa"/>
          </w:tcPr>
          <w:p w:rsidR="0084408B" w:rsidRDefault="0084408B" w:rsidP="00A83B66">
            <w:pPr>
              <w:rPr>
                <w:b/>
                <w:sz w:val="24"/>
              </w:rPr>
            </w:pPr>
            <w:r>
              <w:rPr>
                <w:b/>
                <w:sz w:val="24"/>
              </w:rPr>
              <w:t>Iedzimtības materiāla uzbūve un replikācija</w:t>
            </w:r>
          </w:p>
          <w:p w:rsidR="0084408B" w:rsidRDefault="0084408B" w:rsidP="00A83B66">
            <w:pPr>
              <w:rPr>
                <w:sz w:val="24"/>
              </w:rPr>
            </w:pPr>
            <w:r>
              <w:rPr>
                <w:sz w:val="24"/>
              </w:rPr>
              <w:tab/>
              <w:t>Eikariotu hromosomu molekulārā organizācija. un funkcionālā morfoloģija. Hromosomu replikācija.</w:t>
            </w:r>
          </w:p>
          <w:p w:rsidR="0084408B" w:rsidRDefault="0084408B" w:rsidP="00A83B66">
            <w:pPr>
              <w:rPr>
                <w:b/>
                <w:sz w:val="24"/>
              </w:rPr>
            </w:pPr>
            <w:r>
              <w:rPr>
                <w:sz w:val="24"/>
              </w:rPr>
              <w:tab/>
              <w:t>Mitohondriju un hloroplastu hromosomas. Genoma struktūra un gēnu saturs. Genoma nestabilitāte un mobilie ģenētiskie elementi. Gēnu amplifikācija.</w:t>
            </w:r>
          </w:p>
        </w:tc>
        <w:tc>
          <w:tcPr>
            <w:tcW w:w="1276" w:type="dxa"/>
          </w:tcPr>
          <w:p w:rsidR="0084408B" w:rsidRPr="00467E9C" w:rsidRDefault="0084408B" w:rsidP="003162AA">
            <w:pPr>
              <w:jc w:val="center"/>
              <w:rPr>
                <w:bCs/>
                <w:sz w:val="24"/>
              </w:rPr>
            </w:pPr>
            <w:r>
              <w:rPr>
                <w:bCs/>
                <w:sz w:val="24"/>
              </w:rPr>
              <w:t>26</w:t>
            </w:r>
            <w:r w:rsidRPr="00467E9C">
              <w:rPr>
                <w:bCs/>
                <w:sz w:val="24"/>
              </w:rPr>
              <w:t>.</w:t>
            </w:r>
            <w:r>
              <w:rPr>
                <w:bCs/>
                <w:sz w:val="24"/>
              </w:rPr>
              <w:t>09</w:t>
            </w:r>
          </w:p>
          <w:p w:rsidR="0084408B" w:rsidRPr="00467E9C" w:rsidRDefault="0084408B" w:rsidP="00B66B7C">
            <w:pPr>
              <w:jc w:val="center"/>
              <w:rPr>
                <w:bCs/>
                <w:sz w:val="24"/>
              </w:rPr>
            </w:pPr>
            <w:r>
              <w:rPr>
                <w:bCs/>
                <w:sz w:val="24"/>
              </w:rPr>
              <w:t>03</w:t>
            </w:r>
            <w:r w:rsidRPr="00467E9C">
              <w:rPr>
                <w:bCs/>
                <w:sz w:val="24"/>
              </w:rPr>
              <w:t>.10</w:t>
            </w:r>
          </w:p>
        </w:tc>
      </w:tr>
      <w:tr w:rsidR="0084408B">
        <w:trPr>
          <w:cantSplit/>
          <w:trHeight w:val="1149"/>
          <w:jc w:val="center"/>
        </w:trPr>
        <w:tc>
          <w:tcPr>
            <w:tcW w:w="6204" w:type="dxa"/>
          </w:tcPr>
          <w:p w:rsidR="0084408B" w:rsidRDefault="0084408B" w:rsidP="00EB56CB">
            <w:pPr>
              <w:rPr>
                <w:b/>
                <w:sz w:val="24"/>
              </w:rPr>
            </w:pPr>
            <w:r>
              <w:rPr>
                <w:b/>
                <w:sz w:val="24"/>
              </w:rPr>
              <w:t>Gēnu mutācijas</w:t>
            </w:r>
          </w:p>
          <w:p w:rsidR="0084408B" w:rsidRDefault="0084408B" w:rsidP="00A83B66">
            <w:pPr>
              <w:rPr>
                <w:b/>
                <w:sz w:val="24"/>
              </w:rPr>
            </w:pPr>
            <w:r>
              <w:rPr>
                <w:sz w:val="24"/>
              </w:rPr>
              <w:tab/>
              <w:t>Gēnu mutāciju veidi un to efekts. Ķīmiskie un fizikālie mutagēni, to darbības mehānisms. Somatiskās mutācijas. Vides genotoksiskums. Mutāciju uzskaites metodes.</w:t>
            </w:r>
          </w:p>
        </w:tc>
        <w:tc>
          <w:tcPr>
            <w:tcW w:w="1276" w:type="dxa"/>
          </w:tcPr>
          <w:p w:rsidR="0084408B" w:rsidRPr="00467E9C" w:rsidRDefault="0084408B" w:rsidP="00467E9C">
            <w:pPr>
              <w:jc w:val="center"/>
              <w:rPr>
                <w:bCs/>
                <w:sz w:val="24"/>
              </w:rPr>
            </w:pPr>
            <w:r>
              <w:rPr>
                <w:bCs/>
                <w:sz w:val="24"/>
              </w:rPr>
              <w:t>10</w:t>
            </w:r>
            <w:r w:rsidRPr="00467E9C">
              <w:rPr>
                <w:bCs/>
                <w:sz w:val="24"/>
              </w:rPr>
              <w:t>.10</w:t>
            </w:r>
          </w:p>
          <w:p w:rsidR="0084408B" w:rsidRPr="00467E9C" w:rsidRDefault="0084408B" w:rsidP="00B66B7C">
            <w:pPr>
              <w:jc w:val="center"/>
              <w:rPr>
                <w:bCs/>
                <w:sz w:val="24"/>
              </w:rPr>
            </w:pPr>
            <w:r>
              <w:rPr>
                <w:bCs/>
                <w:sz w:val="24"/>
              </w:rPr>
              <w:t>17</w:t>
            </w:r>
            <w:r w:rsidRPr="00467E9C">
              <w:rPr>
                <w:bCs/>
                <w:sz w:val="24"/>
              </w:rPr>
              <w:t>.10</w:t>
            </w:r>
          </w:p>
        </w:tc>
      </w:tr>
      <w:tr w:rsidR="0084408B">
        <w:trPr>
          <w:cantSplit/>
          <w:jc w:val="center"/>
        </w:trPr>
        <w:tc>
          <w:tcPr>
            <w:tcW w:w="6204" w:type="dxa"/>
          </w:tcPr>
          <w:p w:rsidR="0084408B" w:rsidRDefault="0084408B" w:rsidP="00EB56CB">
            <w:pPr>
              <w:rPr>
                <w:b/>
                <w:sz w:val="24"/>
              </w:rPr>
            </w:pPr>
            <w:r>
              <w:rPr>
                <w:b/>
                <w:sz w:val="24"/>
              </w:rPr>
              <w:t>Hromosomu un genoma mutācijas</w:t>
            </w:r>
          </w:p>
          <w:p w:rsidR="0084408B" w:rsidRDefault="0084408B" w:rsidP="00EB56CB">
            <w:pPr>
              <w:rPr>
                <w:sz w:val="24"/>
              </w:rPr>
            </w:pPr>
            <w:r>
              <w:rPr>
                <w:sz w:val="24"/>
              </w:rPr>
              <w:tab/>
              <w:t>Hromosomu struktūras pārmaiņas, to praktiskā nozīme medicīnā un lauksaimniecībā. Aneiploīdija un poliploīdija, to praktiskā nozīme. Mutagēni, kas izraisa hromosomu un genoma mutācijas. Reparācija un genoma aizsargmehānismi.</w:t>
            </w:r>
          </w:p>
        </w:tc>
        <w:tc>
          <w:tcPr>
            <w:tcW w:w="1276" w:type="dxa"/>
          </w:tcPr>
          <w:p w:rsidR="0084408B" w:rsidRPr="00467E9C" w:rsidRDefault="0084408B" w:rsidP="00EB56CB">
            <w:pPr>
              <w:jc w:val="center"/>
              <w:rPr>
                <w:bCs/>
                <w:sz w:val="24"/>
              </w:rPr>
            </w:pPr>
            <w:r>
              <w:rPr>
                <w:bCs/>
                <w:sz w:val="24"/>
              </w:rPr>
              <w:t>24</w:t>
            </w:r>
            <w:r w:rsidRPr="00467E9C">
              <w:rPr>
                <w:bCs/>
                <w:sz w:val="24"/>
              </w:rPr>
              <w:t>.10</w:t>
            </w:r>
          </w:p>
          <w:p w:rsidR="0084408B" w:rsidRPr="00467E9C" w:rsidRDefault="0084408B" w:rsidP="00B66B7C">
            <w:pPr>
              <w:jc w:val="center"/>
              <w:rPr>
                <w:bCs/>
                <w:sz w:val="24"/>
              </w:rPr>
            </w:pPr>
            <w:r>
              <w:rPr>
                <w:bCs/>
                <w:sz w:val="24"/>
              </w:rPr>
              <w:t>31</w:t>
            </w:r>
            <w:r w:rsidRPr="00467E9C">
              <w:rPr>
                <w:bCs/>
                <w:sz w:val="24"/>
              </w:rPr>
              <w:t>.1</w:t>
            </w:r>
            <w:r>
              <w:rPr>
                <w:bCs/>
                <w:sz w:val="24"/>
              </w:rPr>
              <w:t>0</w:t>
            </w:r>
          </w:p>
        </w:tc>
      </w:tr>
      <w:tr w:rsidR="0084408B">
        <w:trPr>
          <w:cantSplit/>
          <w:trHeight w:val="1433"/>
          <w:jc w:val="center"/>
        </w:trPr>
        <w:tc>
          <w:tcPr>
            <w:tcW w:w="6204" w:type="dxa"/>
          </w:tcPr>
          <w:p w:rsidR="0084408B" w:rsidRDefault="0084408B" w:rsidP="00A83B66">
            <w:pPr>
              <w:rPr>
                <w:b/>
                <w:sz w:val="24"/>
              </w:rPr>
            </w:pPr>
            <w:r>
              <w:rPr>
                <w:b/>
                <w:sz w:val="24"/>
              </w:rPr>
              <w:t>Evolūcijas teorija</w:t>
            </w:r>
          </w:p>
          <w:p w:rsidR="0084408B" w:rsidRDefault="0084408B" w:rsidP="000A5708">
            <w:pPr>
              <w:rPr>
                <w:sz w:val="24"/>
              </w:rPr>
            </w:pPr>
            <w:r>
              <w:rPr>
                <w:sz w:val="24"/>
              </w:rPr>
              <w:tab/>
              <w:t>Makro un mikroevolūcija. Sugu veidošanās process. Suga, tās koncepcijas. Dvīņsugas. Taksonomija un evolūcija. Sugu veidošanās ceļi - filētiskā, allopatriskā, simpatriskā un parapatriskā sugu veidošanās. Adaptācijas, tās veidi un loma sugu veidošanās procesā. Izolācija, pirmsapaugļošanās un pēcapaugļošanās izolācijas mehānismu veidi. Izolējošo mehānismu loma sugu veidošanās procesā un evolūcijā kopumā.</w:t>
            </w:r>
          </w:p>
          <w:p w:rsidR="0084408B" w:rsidRDefault="0084408B" w:rsidP="000A5708">
            <w:pPr>
              <w:rPr>
                <w:b/>
                <w:sz w:val="24"/>
              </w:rPr>
            </w:pPr>
            <w:r>
              <w:rPr>
                <w:sz w:val="24"/>
              </w:rPr>
              <w:tab/>
              <w:t>Orgānu un funkciju evolūcija. Ontoģenēzes evolūcija. Korelācijas un koordinācijas. Koevolūcija. Evolucionārais progress.</w:t>
            </w:r>
          </w:p>
        </w:tc>
        <w:tc>
          <w:tcPr>
            <w:tcW w:w="1276" w:type="dxa"/>
          </w:tcPr>
          <w:p w:rsidR="0084408B" w:rsidRDefault="0084408B" w:rsidP="00467E9C">
            <w:pPr>
              <w:jc w:val="center"/>
              <w:rPr>
                <w:bCs/>
                <w:sz w:val="24"/>
              </w:rPr>
            </w:pPr>
            <w:r>
              <w:rPr>
                <w:bCs/>
                <w:sz w:val="24"/>
              </w:rPr>
              <w:t>07</w:t>
            </w:r>
            <w:r w:rsidRPr="00467E9C">
              <w:rPr>
                <w:bCs/>
                <w:sz w:val="24"/>
              </w:rPr>
              <w:t>.11</w:t>
            </w:r>
          </w:p>
          <w:p w:rsidR="0084408B" w:rsidRPr="00467E9C" w:rsidRDefault="0084408B" w:rsidP="00467E9C">
            <w:pPr>
              <w:jc w:val="center"/>
              <w:rPr>
                <w:bCs/>
                <w:sz w:val="24"/>
              </w:rPr>
            </w:pPr>
            <w:r>
              <w:rPr>
                <w:bCs/>
                <w:sz w:val="24"/>
              </w:rPr>
              <w:t>14.11</w:t>
            </w:r>
          </w:p>
          <w:p w:rsidR="0084408B" w:rsidRPr="00467E9C" w:rsidRDefault="0084408B" w:rsidP="00467E9C">
            <w:pPr>
              <w:jc w:val="center"/>
              <w:rPr>
                <w:bCs/>
                <w:sz w:val="24"/>
              </w:rPr>
            </w:pPr>
            <w:r>
              <w:rPr>
                <w:bCs/>
                <w:sz w:val="24"/>
              </w:rPr>
              <w:t>21</w:t>
            </w:r>
            <w:r w:rsidRPr="00467E9C">
              <w:rPr>
                <w:bCs/>
                <w:sz w:val="24"/>
              </w:rPr>
              <w:t>.11</w:t>
            </w:r>
          </w:p>
          <w:p w:rsidR="0084408B" w:rsidRPr="00467E9C" w:rsidRDefault="0084408B" w:rsidP="00031FB5">
            <w:pPr>
              <w:jc w:val="center"/>
              <w:rPr>
                <w:bCs/>
                <w:sz w:val="24"/>
              </w:rPr>
            </w:pPr>
          </w:p>
        </w:tc>
      </w:tr>
      <w:tr w:rsidR="0084408B">
        <w:trPr>
          <w:cantSplit/>
          <w:trHeight w:val="1433"/>
          <w:jc w:val="center"/>
        </w:trPr>
        <w:tc>
          <w:tcPr>
            <w:tcW w:w="6204" w:type="dxa"/>
          </w:tcPr>
          <w:p w:rsidR="0084408B" w:rsidRDefault="0084408B">
            <w:pPr>
              <w:rPr>
                <w:b/>
                <w:sz w:val="24"/>
              </w:rPr>
            </w:pPr>
            <w:r>
              <w:rPr>
                <w:b/>
                <w:sz w:val="24"/>
              </w:rPr>
              <w:t xml:space="preserve">Populāciju ģenētika </w:t>
            </w:r>
          </w:p>
          <w:p w:rsidR="0084408B" w:rsidRDefault="0084408B">
            <w:pPr>
              <w:rPr>
                <w:sz w:val="24"/>
              </w:rPr>
            </w:pPr>
            <w:r>
              <w:rPr>
                <w:sz w:val="24"/>
              </w:rPr>
              <w:tab/>
              <w:t>Populācija ka sugas eksistences forma. Dabisko populāciju ģenētiskā integrācija. Ģenētiskie procesi panmiktiskā populācijā. Hārdija-Veinberga likums. Gēnu koadaptācija. Populācijas ģenētiskais polimorfisms.</w:t>
            </w:r>
          </w:p>
          <w:p w:rsidR="0084408B" w:rsidRDefault="0084408B">
            <w:pPr>
              <w:rPr>
                <w:sz w:val="24"/>
              </w:rPr>
            </w:pPr>
            <w:r>
              <w:rPr>
                <w:sz w:val="24"/>
              </w:rPr>
              <w:tab/>
              <w:t>Populācijās apslēptā ģenētiskā mainība. Inbrīdinga efekts. Ģenētiskais slogs. Ģenētiskā koadaptācija. Supergēni. Inversiju polimorfisms.</w:t>
            </w:r>
          </w:p>
          <w:p w:rsidR="0084408B" w:rsidRDefault="0084408B">
            <w:pPr>
              <w:rPr>
                <w:sz w:val="24"/>
              </w:rPr>
            </w:pPr>
            <w:r>
              <w:rPr>
                <w:sz w:val="24"/>
              </w:rPr>
              <w:tab/>
              <w:t>Evolūcijas elementārie faktori: mutāciju spiediens, gēnu plūsma, gēnu dreifs un dabiskā izlase. Dabiskās izlases veidi. Fenokopijas un genokopijas. Simpatriskā un alopatriskā populāciju diferenciācija.</w:t>
            </w:r>
          </w:p>
          <w:p w:rsidR="0084408B" w:rsidRDefault="0084408B">
            <w:pPr>
              <w:rPr>
                <w:bCs/>
                <w:sz w:val="24"/>
              </w:rPr>
            </w:pPr>
          </w:p>
        </w:tc>
        <w:tc>
          <w:tcPr>
            <w:tcW w:w="1276" w:type="dxa"/>
          </w:tcPr>
          <w:p w:rsidR="0084408B" w:rsidRDefault="0084408B" w:rsidP="00CD4C23">
            <w:pPr>
              <w:jc w:val="center"/>
              <w:rPr>
                <w:bCs/>
                <w:iCs/>
                <w:sz w:val="24"/>
              </w:rPr>
            </w:pPr>
            <w:r>
              <w:rPr>
                <w:bCs/>
                <w:iCs/>
                <w:sz w:val="24"/>
              </w:rPr>
              <w:t>28</w:t>
            </w:r>
            <w:r w:rsidRPr="00467E9C">
              <w:rPr>
                <w:bCs/>
                <w:iCs/>
                <w:sz w:val="24"/>
              </w:rPr>
              <w:t>.</w:t>
            </w:r>
            <w:r>
              <w:rPr>
                <w:bCs/>
                <w:iCs/>
                <w:sz w:val="24"/>
              </w:rPr>
              <w:t>11</w:t>
            </w:r>
          </w:p>
          <w:p w:rsidR="0084408B" w:rsidRPr="00467E9C" w:rsidRDefault="0084408B" w:rsidP="00B66B7C">
            <w:pPr>
              <w:jc w:val="center"/>
              <w:rPr>
                <w:bCs/>
                <w:iCs/>
                <w:sz w:val="24"/>
              </w:rPr>
            </w:pPr>
            <w:r>
              <w:rPr>
                <w:bCs/>
                <w:sz w:val="24"/>
              </w:rPr>
              <w:t>05</w:t>
            </w:r>
            <w:r w:rsidRPr="00467E9C">
              <w:rPr>
                <w:bCs/>
                <w:sz w:val="24"/>
              </w:rPr>
              <w:t>.12</w:t>
            </w:r>
          </w:p>
        </w:tc>
      </w:tr>
      <w:tr w:rsidR="0084408B">
        <w:trPr>
          <w:cantSplit/>
          <w:jc w:val="center"/>
        </w:trPr>
        <w:tc>
          <w:tcPr>
            <w:tcW w:w="6204" w:type="dxa"/>
          </w:tcPr>
          <w:p w:rsidR="0084408B" w:rsidRDefault="0084408B" w:rsidP="002A48AD">
            <w:pPr>
              <w:pStyle w:val="Heading2"/>
              <w:rPr>
                <w:bCs/>
              </w:rPr>
            </w:pPr>
            <w:r>
              <w:rPr>
                <w:bCs/>
              </w:rPr>
              <w:t>Cilvēka un medicīniskā ģenētika</w:t>
            </w:r>
          </w:p>
          <w:p w:rsidR="0084408B" w:rsidRDefault="0084408B" w:rsidP="002A48AD">
            <w:pPr>
              <w:rPr>
                <w:b/>
                <w:sz w:val="24"/>
              </w:rPr>
            </w:pPr>
            <w:r>
              <w:rPr>
                <w:b/>
                <w:sz w:val="24"/>
              </w:rPr>
              <w:tab/>
            </w:r>
            <w:r>
              <w:rPr>
                <w:bCs/>
                <w:sz w:val="24"/>
              </w:rPr>
              <w:t>Cilvēka genoms. Monogēnās un multiplās slimības. Ģenētiskā konsultācija. Cilvēka populāciju īpatnības. Cilvēka genoma pētījumu ētiskie un legālie aspekti.</w:t>
            </w:r>
          </w:p>
        </w:tc>
        <w:tc>
          <w:tcPr>
            <w:tcW w:w="1276" w:type="dxa"/>
          </w:tcPr>
          <w:p w:rsidR="0084408B" w:rsidRDefault="0084408B" w:rsidP="00CD4C23">
            <w:pPr>
              <w:jc w:val="center"/>
              <w:rPr>
                <w:bCs/>
                <w:sz w:val="24"/>
              </w:rPr>
            </w:pPr>
            <w:r>
              <w:rPr>
                <w:bCs/>
                <w:sz w:val="24"/>
              </w:rPr>
              <w:t>12</w:t>
            </w:r>
            <w:r w:rsidRPr="00467E9C">
              <w:rPr>
                <w:bCs/>
                <w:sz w:val="24"/>
              </w:rPr>
              <w:t>.12</w:t>
            </w:r>
          </w:p>
          <w:p w:rsidR="0084408B" w:rsidRPr="00467E9C" w:rsidRDefault="0084408B" w:rsidP="00E100E3">
            <w:pPr>
              <w:jc w:val="center"/>
              <w:rPr>
                <w:bCs/>
                <w:sz w:val="24"/>
              </w:rPr>
            </w:pPr>
          </w:p>
        </w:tc>
      </w:tr>
      <w:tr w:rsidR="0084408B">
        <w:trPr>
          <w:cantSplit/>
          <w:jc w:val="center"/>
        </w:trPr>
        <w:tc>
          <w:tcPr>
            <w:tcW w:w="6204" w:type="dxa"/>
          </w:tcPr>
          <w:p w:rsidR="0084408B" w:rsidRDefault="0084408B">
            <w:pPr>
              <w:rPr>
                <w:b/>
                <w:sz w:val="24"/>
              </w:rPr>
            </w:pPr>
            <w:r>
              <w:rPr>
                <w:b/>
                <w:sz w:val="24"/>
              </w:rPr>
              <w:t>Selekcijas ģenētiskie pamati</w:t>
            </w:r>
          </w:p>
          <w:p w:rsidR="0084408B" w:rsidRDefault="0084408B">
            <w:pPr>
              <w:rPr>
                <w:sz w:val="24"/>
              </w:rPr>
            </w:pPr>
            <w:r>
              <w:rPr>
                <w:sz w:val="24"/>
              </w:rPr>
              <w:tab/>
              <w:t>Selekcijas etapi. Selekcijas izejmateriāla izveidošanas metodes. Selekcijas materiāla izvērtēšanas metodes. Audu kultūras selekcijā. Ģenētiskā inženierija selekcijā. Ģenētiski modificētā pārtika.</w:t>
            </w:r>
          </w:p>
        </w:tc>
        <w:tc>
          <w:tcPr>
            <w:tcW w:w="1276" w:type="dxa"/>
          </w:tcPr>
          <w:p w:rsidR="0084408B" w:rsidRPr="00467E9C" w:rsidRDefault="0084408B" w:rsidP="00467E9C">
            <w:pPr>
              <w:jc w:val="center"/>
              <w:rPr>
                <w:bCs/>
                <w:sz w:val="24"/>
              </w:rPr>
            </w:pPr>
            <w:r>
              <w:rPr>
                <w:bCs/>
                <w:sz w:val="24"/>
              </w:rPr>
              <w:t>19</w:t>
            </w:r>
            <w:bookmarkStart w:id="0" w:name="_GoBack"/>
            <w:bookmarkEnd w:id="0"/>
            <w:r>
              <w:rPr>
                <w:bCs/>
                <w:sz w:val="24"/>
              </w:rPr>
              <w:t>.12</w:t>
            </w:r>
          </w:p>
          <w:p w:rsidR="0084408B" w:rsidRPr="00467E9C" w:rsidRDefault="0084408B">
            <w:pPr>
              <w:jc w:val="center"/>
              <w:rPr>
                <w:bCs/>
                <w:sz w:val="24"/>
              </w:rPr>
            </w:pPr>
          </w:p>
        </w:tc>
      </w:tr>
    </w:tbl>
    <w:p w:rsidR="0084408B" w:rsidRDefault="0084408B">
      <w:pPr>
        <w:rPr>
          <w:sz w:val="24"/>
        </w:rPr>
      </w:pPr>
    </w:p>
    <w:p w:rsidR="0084408B" w:rsidRDefault="0084408B">
      <w:pPr>
        <w:rPr>
          <w:sz w:val="24"/>
        </w:rPr>
      </w:pPr>
    </w:p>
    <w:p w:rsidR="0084408B" w:rsidRDefault="0084408B">
      <w:pPr>
        <w:rPr>
          <w:sz w:val="24"/>
        </w:rPr>
      </w:pPr>
    </w:p>
    <w:p w:rsidR="0084408B" w:rsidRDefault="0084408B" w:rsidP="000A5708">
      <w:pPr>
        <w:pStyle w:val="Heading2"/>
      </w:pPr>
      <w:r>
        <w:t xml:space="preserve">Pamatliteratūra </w:t>
      </w:r>
    </w:p>
    <w:p w:rsidR="0084408B" w:rsidRDefault="0084408B">
      <w:pPr>
        <w:ind w:left="720" w:hanging="360"/>
        <w:rPr>
          <w:snapToGrid w:val="0"/>
          <w:sz w:val="24"/>
        </w:rPr>
      </w:pPr>
    </w:p>
    <w:p w:rsidR="0084408B" w:rsidRDefault="0084408B">
      <w:pPr>
        <w:ind w:firstLine="426"/>
        <w:rPr>
          <w:sz w:val="24"/>
        </w:rPr>
      </w:pPr>
      <w:r>
        <w:rPr>
          <w:sz w:val="24"/>
        </w:rPr>
        <w:t>M. Misiņa, V. Loža. Ģenētika ar selekcijas pamatiem. Rīga, “Zvaigzne”, 1991. 397 lpp.</w:t>
      </w:r>
    </w:p>
    <w:p w:rsidR="0084408B" w:rsidRPr="00DE7F72" w:rsidRDefault="0084408B">
      <w:pPr>
        <w:ind w:firstLine="426"/>
        <w:rPr>
          <w:sz w:val="24"/>
          <w:lang w:val="en-GB"/>
        </w:rPr>
      </w:pPr>
      <w:r w:rsidRPr="00DE7F72">
        <w:rPr>
          <w:sz w:val="24"/>
          <w:lang w:val="en-GB"/>
        </w:rPr>
        <w:t>W. S. Klug, M. R. Cumming. Concepts of Genetics. Pearson Education, Inc., 2003. 693 pp.</w:t>
      </w:r>
    </w:p>
    <w:p w:rsidR="0084408B" w:rsidRPr="00DE7F72" w:rsidRDefault="0084408B">
      <w:pPr>
        <w:ind w:firstLine="426"/>
        <w:rPr>
          <w:sz w:val="24"/>
          <w:lang w:val="en-GB"/>
        </w:rPr>
      </w:pPr>
      <w:r w:rsidRPr="00DE7F72">
        <w:rPr>
          <w:sz w:val="24"/>
          <w:lang w:val="en-GB"/>
        </w:rPr>
        <w:t>B. A. Pierce. Genetics: A Conceptual Approach. W.H.Freeman and Company. 2005. 720 pp.</w:t>
      </w:r>
    </w:p>
    <w:p w:rsidR="0084408B" w:rsidRPr="00DE7F72" w:rsidRDefault="0084408B">
      <w:pPr>
        <w:ind w:firstLine="426"/>
        <w:rPr>
          <w:sz w:val="24"/>
          <w:lang w:val="en-GB"/>
        </w:rPr>
      </w:pPr>
      <w:r w:rsidRPr="00DE7F72">
        <w:rPr>
          <w:sz w:val="24"/>
          <w:lang w:val="en-GB"/>
        </w:rPr>
        <w:t>R. H. Tammarin. Principles of Genetics. Mc Graw Hill, 2002. 609 pp.</w:t>
      </w:r>
    </w:p>
    <w:p w:rsidR="0084408B" w:rsidRPr="00DE7F72" w:rsidRDefault="0084408B">
      <w:pPr>
        <w:ind w:firstLine="426"/>
        <w:rPr>
          <w:sz w:val="24"/>
          <w:lang w:val="en-GB"/>
        </w:rPr>
      </w:pPr>
      <w:r w:rsidRPr="00DE7F72">
        <w:rPr>
          <w:sz w:val="24"/>
          <w:lang w:val="en-GB"/>
        </w:rPr>
        <w:t>J. D. Watson et al. Molecular Biology of Gene. Pearson Education, 2004. 732 pp.</w:t>
      </w:r>
    </w:p>
    <w:p w:rsidR="0084408B" w:rsidRPr="00DE7F72" w:rsidRDefault="0084408B">
      <w:pPr>
        <w:ind w:firstLine="426"/>
        <w:rPr>
          <w:sz w:val="24"/>
          <w:lang w:val="en-GB"/>
        </w:rPr>
      </w:pPr>
      <w:r w:rsidRPr="00DE7F72">
        <w:rPr>
          <w:sz w:val="24"/>
          <w:lang w:val="en-GB"/>
        </w:rPr>
        <w:t xml:space="preserve">J. M. Smith. The Theory of Evolution. </w:t>
      </w:r>
      <w:smartTag w:uri="urn:schemas-microsoft-com:office:smarttags" w:element="place">
        <w:smartTag w:uri="urn:schemas-microsoft-com:office:smarttags" w:element="PlaceName">
          <w:r w:rsidRPr="00DE7F72">
            <w:rPr>
              <w:sz w:val="24"/>
              <w:lang w:val="en-GB"/>
            </w:rPr>
            <w:t>Cambridge</w:t>
          </w:r>
        </w:smartTag>
        <w:r w:rsidRPr="00DE7F72">
          <w:rPr>
            <w:sz w:val="24"/>
            <w:lang w:val="en-GB"/>
          </w:rPr>
          <w:t xml:space="preserve"> </w:t>
        </w:r>
        <w:smartTag w:uri="urn:schemas-microsoft-com:office:smarttags" w:element="PlaceType">
          <w:r w:rsidRPr="00DE7F72">
            <w:rPr>
              <w:sz w:val="24"/>
              <w:lang w:val="en-GB"/>
            </w:rPr>
            <w:t>Univ.</w:t>
          </w:r>
        </w:smartTag>
      </w:smartTag>
      <w:r w:rsidRPr="00DE7F72">
        <w:rPr>
          <w:sz w:val="24"/>
          <w:lang w:val="en-GB"/>
        </w:rPr>
        <w:t xml:space="preserve"> Press, 1995. 356 pp.</w:t>
      </w:r>
    </w:p>
    <w:p w:rsidR="0084408B" w:rsidRDefault="0084408B">
      <w:pPr>
        <w:ind w:firstLine="426"/>
        <w:rPr>
          <w:snapToGrid w:val="0"/>
          <w:sz w:val="24"/>
        </w:rPr>
      </w:pPr>
      <w:r>
        <w:rPr>
          <w:sz w:val="24"/>
          <w:lang w:val="ru-RU"/>
        </w:rPr>
        <w:t>Ф. И. Яблоков, А. Г. Юсуфов. Эволюционное учение. Москва, Высшая школа, 1989</w:t>
      </w:r>
    </w:p>
    <w:p w:rsidR="0084408B" w:rsidRDefault="0084408B">
      <w:pPr>
        <w:ind w:left="720" w:hanging="360"/>
        <w:rPr>
          <w:snapToGrid w:val="0"/>
          <w:sz w:val="24"/>
        </w:rPr>
      </w:pPr>
    </w:p>
    <w:p w:rsidR="0084408B" w:rsidRDefault="0084408B">
      <w:pPr>
        <w:ind w:left="720" w:hanging="360"/>
        <w:rPr>
          <w:snapToGrid w:val="0"/>
          <w:sz w:val="24"/>
        </w:rPr>
      </w:pPr>
      <w:r>
        <w:rPr>
          <w:snapToGrid w:val="0"/>
          <w:sz w:val="24"/>
        </w:rPr>
        <w:t>Ar papildliteratūru pasniedzēji iepazīstina kursa gaitā.</w:t>
      </w:r>
    </w:p>
    <w:p w:rsidR="0084408B" w:rsidRDefault="0084408B">
      <w:pPr>
        <w:rPr>
          <w:sz w:val="24"/>
        </w:rPr>
      </w:pPr>
    </w:p>
    <w:p w:rsidR="0084408B" w:rsidRDefault="0084408B">
      <w:pPr>
        <w:rPr>
          <w:sz w:val="24"/>
        </w:rPr>
      </w:pPr>
    </w:p>
    <w:p w:rsidR="0084408B" w:rsidRDefault="0084408B">
      <w:pPr>
        <w:pStyle w:val="Heading2"/>
      </w:pPr>
      <w:r>
        <w:t>Iegūto zināšanu pielietojums</w:t>
      </w:r>
    </w:p>
    <w:p w:rsidR="0084408B" w:rsidRDefault="0084408B">
      <w:pPr>
        <w:pStyle w:val="BodyTextIndent2"/>
        <w:rPr>
          <w:noProof w:val="0"/>
        </w:rPr>
      </w:pPr>
      <w:r>
        <w:rPr>
          <w:noProof w:val="0"/>
        </w:rPr>
        <w:t>Zināšanas ir pamats praktiski visu tālāko bakalaura kursu apguvei, jo jebkura bioloģiskā parādība ir saistīta ar ģenētiskās informācijas realizāciju dažādos līmeņos. Zināšanas ir pamats zinātniskajam darbam institūtos, kuros veic pētījumus kā populāciju, organisma, tā arī molekulārā līmenī ar dzīvniekiem, augiem un mikroorganismiem.</w:t>
      </w:r>
    </w:p>
    <w:p w:rsidR="0084408B" w:rsidRDefault="0084408B">
      <w:pPr>
        <w:ind w:left="360" w:firstLine="360"/>
        <w:rPr>
          <w:sz w:val="24"/>
        </w:rPr>
      </w:pPr>
    </w:p>
    <w:p w:rsidR="0084408B" w:rsidRDefault="0084408B">
      <w:pPr>
        <w:ind w:left="360" w:firstLine="360"/>
        <w:rPr>
          <w:sz w:val="24"/>
        </w:rPr>
      </w:pPr>
    </w:p>
    <w:p w:rsidR="0084408B" w:rsidRDefault="0084408B">
      <w:pPr>
        <w:rPr>
          <w:sz w:val="24"/>
        </w:rPr>
      </w:pPr>
    </w:p>
    <w:p w:rsidR="0084408B" w:rsidRDefault="0084408B">
      <w:pPr>
        <w:rPr>
          <w:sz w:val="24"/>
        </w:rPr>
      </w:pPr>
    </w:p>
    <w:p w:rsidR="0084408B" w:rsidRDefault="0084408B">
      <w:pPr>
        <w:rPr>
          <w:sz w:val="24"/>
        </w:rPr>
      </w:pPr>
    </w:p>
    <w:sectPr w:rsidR="0084408B" w:rsidSect="009238BC">
      <w:pgSz w:w="11909" w:h="16834" w:code="9"/>
      <w:pgMar w:top="1296" w:right="1136" w:bottom="1296"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08B" w:rsidRDefault="0084408B">
      <w:r>
        <w:separator/>
      </w:r>
    </w:p>
  </w:endnote>
  <w:endnote w:type="continuationSeparator" w:id="0">
    <w:p w:rsidR="0084408B" w:rsidRDefault="008440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08B" w:rsidRDefault="0084408B">
      <w:r>
        <w:separator/>
      </w:r>
    </w:p>
  </w:footnote>
  <w:footnote w:type="continuationSeparator" w:id="0">
    <w:p w:rsidR="0084408B" w:rsidRDefault="008440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4875"/>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
    <w:nsid w:val="32593A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6FA1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EB56B5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3E77"/>
    <w:rsid w:val="00026AD3"/>
    <w:rsid w:val="00031FB5"/>
    <w:rsid w:val="0005441A"/>
    <w:rsid w:val="000A5708"/>
    <w:rsid w:val="00111C20"/>
    <w:rsid w:val="00280D7C"/>
    <w:rsid w:val="00284008"/>
    <w:rsid w:val="002A48AD"/>
    <w:rsid w:val="002E37EC"/>
    <w:rsid w:val="00302542"/>
    <w:rsid w:val="003162AA"/>
    <w:rsid w:val="003D3E77"/>
    <w:rsid w:val="004304D8"/>
    <w:rsid w:val="00467E9C"/>
    <w:rsid w:val="00494AB6"/>
    <w:rsid w:val="0049698C"/>
    <w:rsid w:val="004E3AC5"/>
    <w:rsid w:val="004F55F9"/>
    <w:rsid w:val="005B68D5"/>
    <w:rsid w:val="0067388D"/>
    <w:rsid w:val="00674606"/>
    <w:rsid w:val="00691894"/>
    <w:rsid w:val="006F15B8"/>
    <w:rsid w:val="007E1558"/>
    <w:rsid w:val="0080185D"/>
    <w:rsid w:val="0084408B"/>
    <w:rsid w:val="008D3779"/>
    <w:rsid w:val="008E46F0"/>
    <w:rsid w:val="009238BC"/>
    <w:rsid w:val="009F3FAB"/>
    <w:rsid w:val="00A13840"/>
    <w:rsid w:val="00A76715"/>
    <w:rsid w:val="00A83B66"/>
    <w:rsid w:val="00A9131A"/>
    <w:rsid w:val="00AE3E62"/>
    <w:rsid w:val="00B46228"/>
    <w:rsid w:val="00B66B7C"/>
    <w:rsid w:val="00BD2FB0"/>
    <w:rsid w:val="00CA0E3F"/>
    <w:rsid w:val="00CD4C23"/>
    <w:rsid w:val="00D0501C"/>
    <w:rsid w:val="00D106F5"/>
    <w:rsid w:val="00D421A2"/>
    <w:rsid w:val="00D638EC"/>
    <w:rsid w:val="00DA3B84"/>
    <w:rsid w:val="00DE7F72"/>
    <w:rsid w:val="00E100E3"/>
    <w:rsid w:val="00E958D0"/>
    <w:rsid w:val="00EB56CB"/>
    <w:rsid w:val="00EF1415"/>
    <w:rsid w:val="00FA0F0D"/>
    <w:rsid w:val="00FA4154"/>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8BC"/>
    <w:rPr>
      <w:sz w:val="20"/>
      <w:szCs w:val="20"/>
      <w:lang w:eastAsia="en-US"/>
    </w:rPr>
  </w:style>
  <w:style w:type="paragraph" w:styleId="Heading1">
    <w:name w:val="heading 1"/>
    <w:basedOn w:val="Normal"/>
    <w:next w:val="Normal"/>
    <w:link w:val="Heading1Char"/>
    <w:uiPriority w:val="99"/>
    <w:qFormat/>
    <w:rsid w:val="009238BC"/>
    <w:pPr>
      <w:keepNext/>
      <w:outlineLvl w:val="0"/>
    </w:pPr>
    <w:rPr>
      <w:sz w:val="24"/>
    </w:rPr>
  </w:style>
  <w:style w:type="paragraph" w:styleId="Heading2">
    <w:name w:val="heading 2"/>
    <w:basedOn w:val="Normal"/>
    <w:next w:val="Normal"/>
    <w:link w:val="Heading2Char"/>
    <w:uiPriority w:val="99"/>
    <w:qFormat/>
    <w:rsid w:val="009238BC"/>
    <w:pPr>
      <w:keepNext/>
      <w:outlineLvl w:val="1"/>
    </w:pPr>
    <w:rPr>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C0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D4C09"/>
    <w:rPr>
      <w:rFonts w:asciiTheme="majorHAnsi" w:eastAsiaTheme="majorEastAsia" w:hAnsiTheme="majorHAnsi" w:cstheme="majorBidi"/>
      <w:b/>
      <w:bCs/>
      <w:i/>
      <w:iCs/>
      <w:sz w:val="28"/>
      <w:szCs w:val="28"/>
      <w:lang w:eastAsia="en-US"/>
    </w:rPr>
  </w:style>
  <w:style w:type="paragraph" w:styleId="Title">
    <w:name w:val="Title"/>
    <w:basedOn w:val="Normal"/>
    <w:link w:val="TitleChar"/>
    <w:uiPriority w:val="99"/>
    <w:qFormat/>
    <w:rsid w:val="009238BC"/>
    <w:pPr>
      <w:jc w:val="center"/>
    </w:pPr>
    <w:rPr>
      <w:b/>
      <w:sz w:val="28"/>
    </w:rPr>
  </w:style>
  <w:style w:type="character" w:customStyle="1" w:styleId="TitleChar">
    <w:name w:val="Title Char"/>
    <w:basedOn w:val="DefaultParagraphFont"/>
    <w:link w:val="Title"/>
    <w:uiPriority w:val="10"/>
    <w:rsid w:val="004D4C09"/>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99"/>
    <w:rsid w:val="009238BC"/>
    <w:rPr>
      <w:sz w:val="24"/>
    </w:rPr>
  </w:style>
  <w:style w:type="character" w:customStyle="1" w:styleId="BodyTextChar">
    <w:name w:val="Body Text Char"/>
    <w:basedOn w:val="DefaultParagraphFont"/>
    <w:link w:val="BodyText"/>
    <w:uiPriority w:val="99"/>
    <w:semiHidden/>
    <w:rsid w:val="004D4C09"/>
    <w:rPr>
      <w:sz w:val="20"/>
      <w:szCs w:val="20"/>
      <w:lang w:eastAsia="en-US"/>
    </w:rPr>
  </w:style>
  <w:style w:type="paragraph" w:styleId="BodyTextIndent">
    <w:name w:val="Body Text Indent"/>
    <w:basedOn w:val="Normal"/>
    <w:link w:val="BodyTextIndentChar"/>
    <w:uiPriority w:val="99"/>
    <w:rsid w:val="009238BC"/>
    <w:pPr>
      <w:ind w:left="851" w:hanging="851"/>
      <w:jc w:val="both"/>
    </w:pPr>
    <w:rPr>
      <w:sz w:val="24"/>
    </w:rPr>
  </w:style>
  <w:style w:type="character" w:customStyle="1" w:styleId="BodyTextIndentChar">
    <w:name w:val="Body Text Indent Char"/>
    <w:basedOn w:val="DefaultParagraphFont"/>
    <w:link w:val="BodyTextIndent"/>
    <w:uiPriority w:val="99"/>
    <w:semiHidden/>
    <w:rsid w:val="004D4C09"/>
    <w:rPr>
      <w:sz w:val="20"/>
      <w:szCs w:val="20"/>
      <w:lang w:eastAsia="en-US"/>
    </w:rPr>
  </w:style>
  <w:style w:type="paragraph" w:styleId="BodyTextIndent2">
    <w:name w:val="Body Text Indent 2"/>
    <w:basedOn w:val="Normal"/>
    <w:link w:val="BodyTextIndent2Char"/>
    <w:uiPriority w:val="99"/>
    <w:rsid w:val="009238BC"/>
    <w:pPr>
      <w:ind w:left="360" w:firstLine="360"/>
    </w:pPr>
    <w:rPr>
      <w:noProof/>
      <w:sz w:val="24"/>
    </w:rPr>
  </w:style>
  <w:style w:type="character" w:customStyle="1" w:styleId="BodyTextIndent2Char">
    <w:name w:val="Body Text Indent 2 Char"/>
    <w:basedOn w:val="DefaultParagraphFont"/>
    <w:link w:val="BodyTextIndent2"/>
    <w:uiPriority w:val="99"/>
    <w:semiHidden/>
    <w:rsid w:val="004D4C09"/>
    <w:rPr>
      <w:sz w:val="20"/>
      <w:szCs w:val="20"/>
      <w:lang w:eastAsia="en-US"/>
    </w:rPr>
  </w:style>
  <w:style w:type="character" w:styleId="Hyperlink">
    <w:name w:val="Hyperlink"/>
    <w:basedOn w:val="DefaultParagraphFont"/>
    <w:uiPriority w:val="99"/>
    <w:rsid w:val="009238BC"/>
    <w:rPr>
      <w:rFonts w:cs="Times New Roman"/>
      <w:color w:val="0000FF"/>
      <w:u w:val="single"/>
    </w:rPr>
  </w:style>
  <w:style w:type="paragraph" w:styleId="Header">
    <w:name w:val="header"/>
    <w:basedOn w:val="Normal"/>
    <w:link w:val="HeaderChar"/>
    <w:uiPriority w:val="99"/>
    <w:rsid w:val="009238BC"/>
    <w:pPr>
      <w:tabs>
        <w:tab w:val="center" w:pos="4320"/>
        <w:tab w:val="right" w:pos="8640"/>
      </w:tabs>
    </w:pPr>
  </w:style>
  <w:style w:type="character" w:customStyle="1" w:styleId="HeaderChar">
    <w:name w:val="Header Char"/>
    <w:basedOn w:val="DefaultParagraphFont"/>
    <w:link w:val="Header"/>
    <w:uiPriority w:val="99"/>
    <w:semiHidden/>
    <w:rsid w:val="004D4C09"/>
    <w:rPr>
      <w:sz w:val="20"/>
      <w:szCs w:val="20"/>
      <w:lang w:eastAsia="en-US"/>
    </w:rPr>
  </w:style>
  <w:style w:type="paragraph" w:styleId="Footer">
    <w:name w:val="footer"/>
    <w:basedOn w:val="Normal"/>
    <w:link w:val="FooterChar"/>
    <w:uiPriority w:val="99"/>
    <w:rsid w:val="009238BC"/>
    <w:pPr>
      <w:tabs>
        <w:tab w:val="center" w:pos="4320"/>
        <w:tab w:val="right" w:pos="8640"/>
      </w:tabs>
    </w:pPr>
  </w:style>
  <w:style w:type="character" w:customStyle="1" w:styleId="FooterChar">
    <w:name w:val="Footer Char"/>
    <w:basedOn w:val="DefaultParagraphFont"/>
    <w:link w:val="Footer"/>
    <w:uiPriority w:val="99"/>
    <w:semiHidden/>
    <w:rsid w:val="004D4C09"/>
    <w:rPr>
      <w:sz w:val="20"/>
      <w:szCs w:val="20"/>
      <w:lang w:eastAsia="en-US"/>
    </w:rPr>
  </w:style>
  <w:style w:type="paragraph" w:styleId="BodyTextIndent3">
    <w:name w:val="Body Text Indent 3"/>
    <w:basedOn w:val="Normal"/>
    <w:link w:val="BodyTextIndent3Char"/>
    <w:uiPriority w:val="99"/>
    <w:rsid w:val="009238BC"/>
    <w:pPr>
      <w:ind w:firstLine="426"/>
    </w:pPr>
    <w:rPr>
      <w:sz w:val="24"/>
    </w:rPr>
  </w:style>
  <w:style w:type="character" w:customStyle="1" w:styleId="BodyTextIndent3Char">
    <w:name w:val="Body Text Indent 3 Char"/>
    <w:basedOn w:val="DefaultParagraphFont"/>
    <w:link w:val="BodyTextIndent3"/>
    <w:uiPriority w:val="99"/>
    <w:semiHidden/>
    <w:rsid w:val="004D4C09"/>
    <w:rPr>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7F8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3417</Words>
  <Characters>1948</Characters>
  <Application>Microsoft Office Outlook</Application>
  <DocSecurity>0</DocSecurity>
  <Lines>0</Lines>
  <Paragraphs>0</Paragraphs>
  <ScaleCrop>false</ScaleCrop>
  <Company>Dabas fonds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Studiju pavadonis</dc:title>
  <dc:subject/>
  <dc:creator>Voldis</dc:creator>
  <cp:keywords/>
  <dc:description/>
  <cp:lastModifiedBy>Rita</cp:lastModifiedBy>
  <cp:revision>2</cp:revision>
  <dcterms:created xsi:type="dcterms:W3CDTF">2014-09-11T07:37:00Z</dcterms:created>
  <dcterms:modified xsi:type="dcterms:W3CDTF">2014-09-11T07:37:00Z</dcterms:modified>
</cp:coreProperties>
</file>