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7E" w:rsidRPr="00E437DF" w:rsidRDefault="00E34C7E" w:rsidP="00015B42">
      <w:pPr>
        <w:pStyle w:val="Subtitle"/>
      </w:pPr>
      <w:r w:rsidRPr="00E437DF">
        <w:t>Vispārīgā toksikoloģija (2 KP)</w:t>
      </w:r>
    </w:p>
    <w:p w:rsidR="00E34C7E" w:rsidRPr="00E437DF" w:rsidRDefault="00E34C7E" w:rsidP="00015B42">
      <w:pPr>
        <w:jc w:val="center"/>
        <w:rPr>
          <w:sz w:val="28"/>
          <w:lang w:val="lv-LV"/>
        </w:rPr>
      </w:pPr>
      <w:r w:rsidRPr="00E437DF">
        <w:rPr>
          <w:sz w:val="28"/>
          <w:lang w:val="lv-LV"/>
        </w:rPr>
        <w:t>(20</w:t>
      </w:r>
      <w:r>
        <w:rPr>
          <w:sz w:val="28"/>
          <w:lang w:val="lv-LV"/>
        </w:rPr>
        <w:t>14</w:t>
      </w:r>
      <w:r w:rsidRPr="00E437DF">
        <w:rPr>
          <w:sz w:val="28"/>
          <w:lang w:val="lv-LV"/>
        </w:rPr>
        <w:t>/20</w:t>
      </w:r>
      <w:r>
        <w:rPr>
          <w:sz w:val="28"/>
          <w:lang w:val="lv-LV"/>
        </w:rPr>
        <w:t>15</w:t>
      </w:r>
      <w:r w:rsidRPr="00E437DF">
        <w:rPr>
          <w:sz w:val="28"/>
          <w:lang w:val="lv-LV"/>
        </w:rPr>
        <w:t xml:space="preserve">   6. semestris)</w:t>
      </w:r>
    </w:p>
    <w:p w:rsidR="00E34C7E" w:rsidRPr="00E437DF" w:rsidRDefault="00E34C7E" w:rsidP="00015B42">
      <w:pPr>
        <w:rPr>
          <w:lang w:val="lv-LV"/>
        </w:rPr>
      </w:pPr>
    </w:p>
    <w:p w:rsidR="00E34C7E" w:rsidRPr="00E437DF" w:rsidRDefault="00E34C7E" w:rsidP="00015B42">
      <w:pPr>
        <w:pStyle w:val="Heading1"/>
      </w:pPr>
      <w:r w:rsidRPr="00E437DF">
        <w:t>Pasniedzēji:</w:t>
      </w:r>
    </w:p>
    <w:p w:rsidR="00E34C7E" w:rsidRPr="00E437DF" w:rsidRDefault="00E34C7E" w:rsidP="00015B42">
      <w:pPr>
        <w:rPr>
          <w:sz w:val="24"/>
          <w:lang w:val="lv-LV"/>
        </w:rPr>
      </w:pPr>
      <w:r w:rsidRPr="00E437DF">
        <w:rPr>
          <w:sz w:val="24"/>
          <w:lang w:val="lv-LV"/>
        </w:rPr>
        <w:t xml:space="preserve">Dr.biol. doc. Ežens Slava tel. 29435755 </w:t>
      </w:r>
    </w:p>
    <w:p w:rsidR="00E34C7E" w:rsidRPr="00E437DF" w:rsidRDefault="00E34C7E" w:rsidP="00015B42">
      <w:pPr>
        <w:rPr>
          <w:sz w:val="24"/>
          <w:lang w:val="lv-LV"/>
        </w:rPr>
      </w:pPr>
    </w:p>
    <w:p w:rsidR="00E34C7E" w:rsidRPr="00E437DF" w:rsidRDefault="00E34C7E" w:rsidP="00015B42">
      <w:pPr>
        <w:rPr>
          <w:b/>
          <w:sz w:val="24"/>
          <w:lang w:val="lv-LV"/>
        </w:rPr>
      </w:pPr>
      <w:r w:rsidRPr="00E437DF">
        <w:rPr>
          <w:b/>
          <w:sz w:val="24"/>
          <w:lang w:val="lv-LV"/>
        </w:rPr>
        <w:t>Norises laiks un vieta:</w:t>
      </w:r>
    </w:p>
    <w:p w:rsidR="00E34C7E" w:rsidRPr="00E437DF" w:rsidRDefault="00E34C7E" w:rsidP="00015B42">
      <w:pPr>
        <w:rPr>
          <w:sz w:val="24"/>
          <w:lang w:val="lv-LV"/>
        </w:rPr>
      </w:pPr>
      <w:r w:rsidRPr="00E437DF">
        <w:rPr>
          <w:sz w:val="24"/>
          <w:lang w:val="lv-LV"/>
        </w:rPr>
        <w:t xml:space="preserve">6 semestrī: </w:t>
      </w:r>
      <w:r>
        <w:rPr>
          <w:sz w:val="24"/>
          <w:lang w:val="lv-LV"/>
        </w:rPr>
        <w:t xml:space="preserve">piektdienās 12.30- 14.00 6.mazā </w:t>
      </w:r>
      <w:r w:rsidRPr="00E437DF">
        <w:rPr>
          <w:sz w:val="24"/>
          <w:lang w:val="lv-LV"/>
        </w:rPr>
        <w:t xml:space="preserve"> auditorijā  </w:t>
      </w:r>
    </w:p>
    <w:p w:rsidR="00E34C7E" w:rsidRPr="00E437DF" w:rsidRDefault="00E34C7E" w:rsidP="00015B42">
      <w:pPr>
        <w:rPr>
          <w:sz w:val="24"/>
          <w:lang w:val="lv-LV"/>
        </w:rPr>
      </w:pPr>
    </w:p>
    <w:p w:rsidR="00E34C7E" w:rsidRPr="00E437DF" w:rsidRDefault="00E34C7E" w:rsidP="00015B42">
      <w:pPr>
        <w:rPr>
          <w:b/>
          <w:sz w:val="24"/>
          <w:lang w:val="lv-LV"/>
        </w:rPr>
      </w:pPr>
      <w:r w:rsidRPr="00E437DF">
        <w:rPr>
          <w:b/>
          <w:sz w:val="24"/>
          <w:lang w:val="lv-LV"/>
        </w:rPr>
        <w:t>Konsultācijas:</w:t>
      </w:r>
    </w:p>
    <w:p w:rsidR="00E34C7E" w:rsidRPr="00E437DF" w:rsidRDefault="00E34C7E" w:rsidP="00015B42">
      <w:pPr>
        <w:rPr>
          <w:lang w:val="lv-LV"/>
        </w:rPr>
      </w:pPr>
      <w:r w:rsidRPr="00E437DF">
        <w:rPr>
          <w:lang w:val="lv-LV"/>
        </w:rPr>
        <w:t xml:space="preserve">Dr.biol Eižens Slava 111. telpa,. </w:t>
      </w:r>
      <w:r>
        <w:rPr>
          <w:lang w:val="lv-LV"/>
        </w:rPr>
        <w:t>Piektdienās 11.00- 12.30</w:t>
      </w:r>
    </w:p>
    <w:p w:rsidR="00E34C7E" w:rsidRPr="00E437DF" w:rsidRDefault="00E34C7E" w:rsidP="00015B42">
      <w:pPr>
        <w:pStyle w:val="Heading1"/>
      </w:pPr>
    </w:p>
    <w:p w:rsidR="00E34C7E" w:rsidRPr="00E437DF" w:rsidRDefault="00E34C7E" w:rsidP="00015B42">
      <w:pPr>
        <w:pStyle w:val="Heading1"/>
      </w:pPr>
      <w:r w:rsidRPr="00E437DF">
        <w:t>Kursa mērķis</w:t>
      </w:r>
    </w:p>
    <w:p w:rsidR="00E34C7E" w:rsidRPr="00E437DF" w:rsidRDefault="00E34C7E" w:rsidP="00015B42">
      <w:pPr>
        <w:pStyle w:val="BodyText"/>
        <w:widowControl/>
        <w:jc w:val="both"/>
        <w:rPr>
          <w:noProof/>
        </w:rPr>
      </w:pPr>
      <w:r w:rsidRPr="00E437DF">
        <w:rPr>
          <w:noProof/>
        </w:rPr>
        <w:t>Apgūstot toksikoloģijas pamatus, studējošie iegūst izpratni par plašu vielu klāstu, kuras ietekmē cilvēku un dabu visā tās daudzveidībā. Toksicitātes avots var būt gan atsevišķi elementi, gan vesela rinda organisko savienojumu, kā ari bioloģiski aktīvas vielas, kas producējas augos,</w:t>
      </w:r>
      <w:r>
        <w:rPr>
          <w:noProof/>
        </w:rPr>
        <w:t xml:space="preserve"> </w:t>
      </w:r>
      <w:r w:rsidRPr="00E437DF">
        <w:rPr>
          <w:noProof/>
        </w:rPr>
        <w:t>kukaiņos,</w:t>
      </w:r>
      <w:r>
        <w:rPr>
          <w:noProof/>
        </w:rPr>
        <w:t xml:space="preserve"> </w:t>
      </w:r>
      <w:r w:rsidRPr="00E437DF">
        <w:rPr>
          <w:noProof/>
        </w:rPr>
        <w:t>rāpu</w:t>
      </w:r>
      <w:r>
        <w:rPr>
          <w:noProof/>
        </w:rPr>
        <w:t>ļ</w:t>
      </w:r>
      <w:r w:rsidRPr="00E437DF">
        <w:rPr>
          <w:noProof/>
        </w:rPr>
        <w:t>os, sēnēs</w:t>
      </w:r>
      <w:r>
        <w:rPr>
          <w:noProof/>
        </w:rPr>
        <w:t>,</w:t>
      </w:r>
      <w:r w:rsidRPr="00E437DF">
        <w:rPr>
          <w:noProof/>
        </w:rPr>
        <w:t xml:space="preserve"> aļģēs un baktērijās. Arī antropogēnā darbība nepārtraukti papildina biosfēru ar komponentiem</w:t>
      </w:r>
      <w:r>
        <w:rPr>
          <w:noProof/>
        </w:rPr>
        <w:t>,</w:t>
      </w:r>
      <w:r w:rsidRPr="00E437DF">
        <w:rPr>
          <w:noProof/>
        </w:rPr>
        <w:t xml:space="preserve"> kuru iedarbību nepārprotami varam vērtēt kā toksisku. Kursa ietvaros studējošie iegūst priekšstatu</w:t>
      </w:r>
      <w:r>
        <w:rPr>
          <w:noProof/>
        </w:rPr>
        <w:t>,</w:t>
      </w:r>
    </w:p>
    <w:p w:rsidR="00E34C7E" w:rsidRPr="00E437DF" w:rsidRDefault="00E34C7E" w:rsidP="00015B42">
      <w:pPr>
        <w:pStyle w:val="BodyText"/>
        <w:widowControl/>
        <w:jc w:val="both"/>
        <w:rPr>
          <w:noProof/>
        </w:rPr>
      </w:pPr>
      <w:r>
        <w:rPr>
          <w:noProof/>
        </w:rPr>
        <w:t>k</w:t>
      </w:r>
      <w:r w:rsidRPr="00E437DF">
        <w:rPr>
          <w:noProof/>
        </w:rPr>
        <w:t>ā klasificēt toksiskos aģentus, to darbības mehānismus, iespējamos detoksikācijas ceļus, kas ļauj</w:t>
      </w:r>
      <w:r>
        <w:rPr>
          <w:noProof/>
        </w:rPr>
        <w:t>,</w:t>
      </w:r>
      <w:r w:rsidRPr="00E437DF">
        <w:rPr>
          <w:noProof/>
        </w:rPr>
        <w:t xml:space="preserve"> apgūstot šo kursu</w:t>
      </w:r>
      <w:r>
        <w:rPr>
          <w:noProof/>
        </w:rPr>
        <w:t>,</w:t>
      </w:r>
      <w:r w:rsidRPr="00E437DF">
        <w:rPr>
          <w:noProof/>
        </w:rPr>
        <w:t xml:space="preserve"> studējošiem paplašināt zināšanu ietvarus arī citās bioloģijas mācību disciplīnās un izmantot iegūtās zināšanas gan zinātniskajā darbā</w:t>
      </w:r>
      <w:r>
        <w:rPr>
          <w:noProof/>
        </w:rPr>
        <w:t>,</w:t>
      </w:r>
      <w:r w:rsidRPr="00E437DF">
        <w:rPr>
          <w:noProof/>
        </w:rPr>
        <w:t xml:space="preserve"> gan risinot tīri praktiskus jautājumus.</w:t>
      </w:r>
    </w:p>
    <w:p w:rsidR="00E34C7E" w:rsidRPr="00E437DF" w:rsidRDefault="00E34C7E" w:rsidP="00015B42">
      <w:pPr>
        <w:pStyle w:val="BodyText"/>
        <w:widowControl/>
        <w:jc w:val="both"/>
        <w:rPr>
          <w:noProof/>
        </w:rPr>
      </w:pPr>
    </w:p>
    <w:p w:rsidR="00E34C7E" w:rsidRPr="00E437DF" w:rsidRDefault="00E34C7E" w:rsidP="00015B42">
      <w:pPr>
        <w:pStyle w:val="BodyText"/>
        <w:widowControl/>
        <w:jc w:val="both"/>
        <w:rPr>
          <w:b/>
        </w:rPr>
      </w:pPr>
      <w:r w:rsidRPr="00E437DF">
        <w:rPr>
          <w:b/>
        </w:rPr>
        <w:t>Studentu iegūtās zināšanas un prasmes</w:t>
      </w:r>
    </w:p>
    <w:p w:rsidR="00E34C7E" w:rsidRPr="00E437DF" w:rsidRDefault="00E34C7E" w:rsidP="00015B42">
      <w:pPr>
        <w:pStyle w:val="BodyText2"/>
      </w:pPr>
      <w:r w:rsidRPr="00E437DF">
        <w:t xml:space="preserve">Noklausoties kursu studenti pārzinās visus iespējamos toksicitātes avotus varēs izvērtēt toksīnu darbības mehānismus. Medicīnisko   preparātu, baktēriju, sēņu un pārtikas toksikoloģijas apgūšana palīdzēs risināt plašu jautājumu loku kā arī pielietot iegūtās zināšanas praksē. </w:t>
      </w:r>
    </w:p>
    <w:p w:rsidR="00E34C7E" w:rsidRDefault="00E34C7E" w:rsidP="00015B42">
      <w:pPr>
        <w:pStyle w:val="Heading1"/>
        <w:jc w:val="both"/>
      </w:pPr>
    </w:p>
    <w:p w:rsidR="00E34C7E" w:rsidRPr="00E437DF" w:rsidRDefault="00E34C7E" w:rsidP="00015B42">
      <w:pPr>
        <w:pStyle w:val="Heading1"/>
        <w:jc w:val="both"/>
      </w:pPr>
      <w:r w:rsidRPr="00E437DF">
        <w:t>Kursu norises forma</w:t>
      </w:r>
    </w:p>
    <w:p w:rsidR="00E34C7E" w:rsidRPr="00E437DF" w:rsidRDefault="00E34C7E" w:rsidP="00015B42">
      <w:pPr>
        <w:jc w:val="both"/>
        <w:rPr>
          <w:sz w:val="24"/>
          <w:lang w:val="lv-LV"/>
        </w:rPr>
      </w:pPr>
      <w:r w:rsidRPr="00E437DF">
        <w:rPr>
          <w:sz w:val="24"/>
          <w:lang w:val="lv-LV"/>
        </w:rPr>
        <w:t>Zināšanas vispārīgās toksikoloģijas priekšmetā studenti apgūst lekcijās. Nodarbībās tiek praktizētas visas iespējamās izklāsta formas ieskaitot seminārus, diskusijas   sagatavoto referātu prezentācijas.</w:t>
      </w:r>
    </w:p>
    <w:p w:rsidR="00E34C7E" w:rsidRPr="00E437DF" w:rsidRDefault="00E34C7E" w:rsidP="00015B42">
      <w:pPr>
        <w:jc w:val="both"/>
        <w:rPr>
          <w:sz w:val="24"/>
          <w:lang w:val="lv-LV"/>
        </w:rPr>
      </w:pPr>
    </w:p>
    <w:p w:rsidR="00E34C7E" w:rsidRPr="00E437DF" w:rsidRDefault="00E34C7E" w:rsidP="00015B42">
      <w:pPr>
        <w:pStyle w:val="Heading1"/>
        <w:jc w:val="both"/>
      </w:pPr>
      <w:r w:rsidRPr="00E437DF">
        <w:t>Priekšnosacījumi kursu apgūšanai</w:t>
      </w:r>
    </w:p>
    <w:p w:rsidR="00E34C7E" w:rsidRPr="00E437DF" w:rsidRDefault="00E34C7E" w:rsidP="00015B42">
      <w:pPr>
        <w:jc w:val="both"/>
        <w:rPr>
          <w:sz w:val="24"/>
          <w:lang w:val="lv-LV"/>
        </w:rPr>
      </w:pPr>
      <w:r w:rsidRPr="00E437DF">
        <w:rPr>
          <w:sz w:val="24"/>
          <w:lang w:val="lv-LV"/>
        </w:rPr>
        <w:t xml:space="preserve">Kursa apgūšanai nepieciešamas zināšanas vispārīgās bioloģijas kursa apjomā,  ķīmijā, bioķīmijā un fizioloģijā. </w:t>
      </w:r>
    </w:p>
    <w:p w:rsidR="00E34C7E" w:rsidRPr="00E437DF" w:rsidRDefault="00E34C7E" w:rsidP="00015B42">
      <w:pPr>
        <w:jc w:val="both"/>
        <w:rPr>
          <w:sz w:val="24"/>
          <w:lang w:val="lv-LV"/>
        </w:rPr>
      </w:pPr>
      <w:r w:rsidRPr="00E437DF">
        <w:rPr>
          <w:sz w:val="24"/>
          <w:lang w:val="lv-LV"/>
        </w:rPr>
        <w:t xml:space="preserve">  </w:t>
      </w:r>
    </w:p>
    <w:p w:rsidR="00E34C7E" w:rsidRPr="00E437DF" w:rsidRDefault="00E34C7E" w:rsidP="00015B42">
      <w:pPr>
        <w:pStyle w:val="Heading1"/>
        <w:jc w:val="both"/>
      </w:pPr>
      <w:r w:rsidRPr="00E437DF">
        <w:t>Ieskaites par kursu iegūšanas nosacījumi</w:t>
      </w:r>
    </w:p>
    <w:p w:rsidR="00E34C7E" w:rsidRPr="00E437DF" w:rsidRDefault="00E34C7E" w:rsidP="00015B42">
      <w:pPr>
        <w:jc w:val="both"/>
        <w:rPr>
          <w:sz w:val="24"/>
          <w:lang w:val="lv-LV"/>
        </w:rPr>
      </w:pPr>
    </w:p>
    <w:p w:rsidR="00E34C7E" w:rsidRPr="00E437DF" w:rsidRDefault="00E34C7E" w:rsidP="00015B42">
      <w:pPr>
        <w:rPr>
          <w:lang w:val="lv-LV"/>
        </w:rPr>
      </w:pPr>
      <w:r w:rsidRPr="00E437DF">
        <w:rPr>
          <w:sz w:val="24"/>
          <w:lang w:val="lv-LV"/>
        </w:rPr>
        <w:t xml:space="preserve">Ieskaites veids ir sekmīga rakstiskā testa un mutiskā pārbaudījuma nokārtošana. </w:t>
      </w:r>
      <w:r w:rsidRPr="00E437DF">
        <w:rPr>
          <w:sz w:val="24"/>
          <w:lang w:val="lv-LV"/>
        </w:rPr>
        <w:br w:type="page"/>
      </w:r>
    </w:p>
    <w:p w:rsidR="00E34C7E" w:rsidRPr="00E437DF" w:rsidRDefault="00E34C7E" w:rsidP="00015B42">
      <w:pPr>
        <w:pStyle w:val="Heading1"/>
      </w:pPr>
      <w:r w:rsidRPr="00E437DF">
        <w:t>Kursa gaita</w:t>
      </w:r>
    </w:p>
    <w:p w:rsidR="00E34C7E" w:rsidRPr="00E437DF" w:rsidRDefault="00E34C7E" w:rsidP="00015B42">
      <w:pPr>
        <w:rPr>
          <w:lang w:val="lv-LV"/>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7138"/>
      </w:tblGrid>
      <w:tr w:rsidR="00E34C7E" w:rsidRPr="00E437DF" w:rsidTr="00FB1992">
        <w:tc>
          <w:tcPr>
            <w:tcW w:w="1384" w:type="dxa"/>
          </w:tcPr>
          <w:p w:rsidR="00E34C7E" w:rsidRPr="00E437DF" w:rsidRDefault="00E34C7E" w:rsidP="00FB1992">
            <w:pPr>
              <w:rPr>
                <w:lang w:val="lv-LV"/>
              </w:rPr>
            </w:pPr>
            <w:r w:rsidRPr="00E437DF">
              <w:rPr>
                <w:lang w:val="lv-LV"/>
              </w:rPr>
              <w:t>Datums</w:t>
            </w:r>
          </w:p>
        </w:tc>
        <w:tc>
          <w:tcPr>
            <w:tcW w:w="7138" w:type="dxa"/>
          </w:tcPr>
          <w:p w:rsidR="00E34C7E" w:rsidRPr="00E437DF" w:rsidRDefault="00E34C7E" w:rsidP="00FB1992">
            <w:pPr>
              <w:rPr>
                <w:lang w:val="lv-LV"/>
              </w:rPr>
            </w:pPr>
            <w:r w:rsidRPr="00E437DF">
              <w:rPr>
                <w:lang w:val="lv-LV"/>
              </w:rPr>
              <w:t>Nodarbības tēma</w:t>
            </w:r>
          </w:p>
        </w:tc>
      </w:tr>
      <w:tr w:rsidR="00E34C7E" w:rsidRPr="00E437DF" w:rsidTr="00FB1992">
        <w:tc>
          <w:tcPr>
            <w:tcW w:w="1384" w:type="dxa"/>
          </w:tcPr>
          <w:p w:rsidR="00E34C7E" w:rsidRPr="00E437DF" w:rsidRDefault="00E34C7E" w:rsidP="00015B42">
            <w:pPr>
              <w:rPr>
                <w:lang w:val="lv-LV"/>
              </w:rPr>
            </w:pPr>
            <w:r w:rsidRPr="00E437DF">
              <w:rPr>
                <w:lang w:val="lv-LV"/>
              </w:rPr>
              <w:t>06. 02. 201</w:t>
            </w:r>
            <w:r>
              <w:rPr>
                <w:lang w:val="lv-LV"/>
              </w:rPr>
              <w:t>5</w:t>
            </w:r>
          </w:p>
        </w:tc>
        <w:tc>
          <w:tcPr>
            <w:tcW w:w="7138" w:type="dxa"/>
          </w:tcPr>
          <w:p w:rsidR="00E34C7E" w:rsidRPr="00E437DF" w:rsidRDefault="00E34C7E" w:rsidP="00FB1992">
            <w:pPr>
              <w:rPr>
                <w:lang w:val="lv-LV"/>
              </w:rPr>
            </w:pPr>
            <w:r w:rsidRPr="00E437DF">
              <w:rPr>
                <w:lang w:val="lv-LV"/>
              </w:rPr>
              <w:t>Ievadlekcija par toksikoloģijas kursu.</w:t>
            </w:r>
          </w:p>
        </w:tc>
      </w:tr>
      <w:tr w:rsidR="00E34C7E" w:rsidRPr="00E437DF" w:rsidTr="00FB1992">
        <w:tc>
          <w:tcPr>
            <w:tcW w:w="1384" w:type="dxa"/>
          </w:tcPr>
          <w:p w:rsidR="00E34C7E" w:rsidRPr="00E437DF" w:rsidRDefault="00E34C7E" w:rsidP="00015B42">
            <w:pPr>
              <w:rPr>
                <w:lang w:val="lv-LV"/>
              </w:rPr>
            </w:pPr>
            <w:r w:rsidRPr="00E437DF">
              <w:rPr>
                <w:lang w:val="lv-LV"/>
              </w:rPr>
              <w:t>13.02. 201</w:t>
            </w:r>
            <w:r>
              <w:rPr>
                <w:lang w:val="lv-LV"/>
              </w:rPr>
              <w:t>5</w:t>
            </w:r>
          </w:p>
        </w:tc>
        <w:tc>
          <w:tcPr>
            <w:tcW w:w="7138" w:type="dxa"/>
          </w:tcPr>
          <w:p w:rsidR="00E34C7E" w:rsidRPr="00E437DF" w:rsidRDefault="00E34C7E" w:rsidP="00FB1992">
            <w:pPr>
              <w:rPr>
                <w:lang w:val="lv-LV"/>
              </w:rPr>
            </w:pPr>
            <w:r w:rsidRPr="00E437DF">
              <w:rPr>
                <w:lang w:val="lv-LV"/>
              </w:rPr>
              <w:t>Selektīvā toksikoloģija. Toksisko vielu klasifikācija. Kadmija, svina, selēna savienojumu toksicitāte .</w:t>
            </w:r>
          </w:p>
        </w:tc>
      </w:tr>
      <w:tr w:rsidR="00E34C7E" w:rsidRPr="00E437DF" w:rsidTr="00FB1992">
        <w:tc>
          <w:tcPr>
            <w:tcW w:w="1384" w:type="dxa"/>
          </w:tcPr>
          <w:p w:rsidR="00E34C7E" w:rsidRPr="00E437DF" w:rsidRDefault="00E34C7E" w:rsidP="00015B42">
            <w:pPr>
              <w:rPr>
                <w:lang w:val="lv-LV"/>
              </w:rPr>
            </w:pPr>
            <w:r w:rsidRPr="00E437DF">
              <w:rPr>
                <w:lang w:val="lv-LV"/>
              </w:rPr>
              <w:t>20.02.201</w:t>
            </w:r>
            <w:r>
              <w:rPr>
                <w:lang w:val="lv-LV"/>
              </w:rPr>
              <w:t>5</w:t>
            </w:r>
          </w:p>
        </w:tc>
        <w:tc>
          <w:tcPr>
            <w:tcW w:w="7138" w:type="dxa"/>
          </w:tcPr>
          <w:p w:rsidR="00E34C7E" w:rsidRPr="00E437DF" w:rsidRDefault="00E34C7E" w:rsidP="00FB1992">
            <w:pPr>
              <w:rPr>
                <w:lang w:val="lv-LV"/>
              </w:rPr>
            </w:pPr>
            <w:r w:rsidRPr="00E437DF">
              <w:rPr>
                <w:lang w:val="lv-LV"/>
              </w:rPr>
              <w:t xml:space="preserve">Zilskābes, zemāko spirtu, hlororganisko savienojumu, kā arī sēru un fosforu saturošo vielu toksiskums. </w:t>
            </w:r>
          </w:p>
        </w:tc>
      </w:tr>
      <w:tr w:rsidR="00E34C7E" w:rsidRPr="00E437DF" w:rsidTr="00FB1992">
        <w:tc>
          <w:tcPr>
            <w:tcW w:w="1384" w:type="dxa"/>
          </w:tcPr>
          <w:p w:rsidR="00E34C7E" w:rsidRPr="00E437DF" w:rsidRDefault="00E34C7E" w:rsidP="00FB1992">
            <w:pPr>
              <w:rPr>
                <w:lang w:val="lv-LV"/>
              </w:rPr>
            </w:pPr>
            <w:r w:rsidRPr="00E437DF">
              <w:rPr>
                <w:lang w:val="lv-LV"/>
              </w:rPr>
              <w:t>27.02. 201</w:t>
            </w:r>
            <w:r>
              <w:rPr>
                <w:lang w:val="lv-LV"/>
              </w:rPr>
              <w:t>5</w:t>
            </w:r>
          </w:p>
          <w:p w:rsidR="00E34C7E" w:rsidRPr="00E437DF" w:rsidRDefault="00E34C7E" w:rsidP="00FB1992">
            <w:pPr>
              <w:rPr>
                <w:lang w:val="lv-LV"/>
              </w:rPr>
            </w:pPr>
          </w:p>
        </w:tc>
        <w:tc>
          <w:tcPr>
            <w:tcW w:w="7138" w:type="dxa"/>
          </w:tcPr>
          <w:p w:rsidR="00E34C7E" w:rsidRPr="00E437DF" w:rsidRDefault="00E34C7E" w:rsidP="00FB1992">
            <w:pPr>
              <w:rPr>
                <w:lang w:val="lv-LV"/>
              </w:rPr>
            </w:pPr>
            <w:r w:rsidRPr="00E437DF">
              <w:rPr>
                <w:lang w:val="lv-LV"/>
              </w:rPr>
              <w:t xml:space="preserve">Acetilsalicilskābe, tās atvasinājumi. Barbiturskābe, un atvasinājumi. Medicinisko preparātu neadekvātas lietošanas bīstamība..  </w:t>
            </w:r>
          </w:p>
        </w:tc>
      </w:tr>
      <w:tr w:rsidR="00E34C7E" w:rsidRPr="00E437DF" w:rsidTr="00FB1992">
        <w:tc>
          <w:tcPr>
            <w:tcW w:w="1384" w:type="dxa"/>
          </w:tcPr>
          <w:p w:rsidR="00E34C7E" w:rsidRPr="00E437DF" w:rsidRDefault="00E34C7E" w:rsidP="00015B42">
            <w:pPr>
              <w:rPr>
                <w:lang w:val="lv-LV"/>
              </w:rPr>
            </w:pPr>
            <w:r w:rsidRPr="00E437DF">
              <w:rPr>
                <w:lang w:val="lv-LV"/>
              </w:rPr>
              <w:t>06 03. 201</w:t>
            </w:r>
            <w:r>
              <w:rPr>
                <w:lang w:val="lv-LV"/>
              </w:rPr>
              <w:t>5</w:t>
            </w:r>
          </w:p>
        </w:tc>
        <w:tc>
          <w:tcPr>
            <w:tcW w:w="7138" w:type="dxa"/>
          </w:tcPr>
          <w:p w:rsidR="00E34C7E" w:rsidRPr="00E437DF" w:rsidRDefault="00E34C7E" w:rsidP="00FB1992">
            <w:pPr>
              <w:rPr>
                <w:lang w:val="lv-LV"/>
              </w:rPr>
            </w:pPr>
            <w:r w:rsidRPr="00E437DF">
              <w:rPr>
                <w:lang w:val="lv-LV"/>
              </w:rPr>
              <w:t xml:space="preserve">Slāpekļa savienojumi. Nitrāti un nitrīti. To ietekme ilgstošas saskarsmes gadījumos. Butāns un tā homologu toksiskums. </w:t>
            </w:r>
          </w:p>
        </w:tc>
      </w:tr>
      <w:tr w:rsidR="00E34C7E" w:rsidRPr="00E437DF" w:rsidTr="00FB1992">
        <w:tc>
          <w:tcPr>
            <w:tcW w:w="1384" w:type="dxa"/>
          </w:tcPr>
          <w:p w:rsidR="00E34C7E" w:rsidRPr="00E437DF" w:rsidRDefault="00E34C7E" w:rsidP="00015B42">
            <w:pPr>
              <w:rPr>
                <w:lang w:val="lv-LV"/>
              </w:rPr>
            </w:pPr>
            <w:r w:rsidRPr="00E437DF">
              <w:rPr>
                <w:lang w:val="lv-LV"/>
              </w:rPr>
              <w:t>13. 03 201</w:t>
            </w:r>
            <w:r>
              <w:rPr>
                <w:lang w:val="lv-LV"/>
              </w:rPr>
              <w:t>5</w:t>
            </w:r>
          </w:p>
        </w:tc>
        <w:tc>
          <w:tcPr>
            <w:tcW w:w="7138" w:type="dxa"/>
          </w:tcPr>
          <w:p w:rsidR="00E34C7E" w:rsidRPr="00E437DF" w:rsidRDefault="00E34C7E" w:rsidP="00FB1992">
            <w:pPr>
              <w:rPr>
                <w:lang w:val="lv-LV"/>
              </w:rPr>
            </w:pPr>
            <w:r w:rsidRPr="00E437DF">
              <w:rPr>
                <w:lang w:val="lv-LV"/>
              </w:rPr>
              <w:t xml:space="preserve">Alkoloīdu raksturojums. Koniīns, arekolīns, nikotīns , anabazīns un pahikarpīns. Šo alkaloīdu darbības raksturojums.  </w:t>
            </w:r>
          </w:p>
        </w:tc>
      </w:tr>
      <w:tr w:rsidR="00E34C7E" w:rsidRPr="00E437DF" w:rsidTr="00FB1992">
        <w:tc>
          <w:tcPr>
            <w:tcW w:w="1384" w:type="dxa"/>
          </w:tcPr>
          <w:p w:rsidR="00E34C7E" w:rsidRPr="00E437DF" w:rsidRDefault="00E34C7E" w:rsidP="00FB1992">
            <w:pPr>
              <w:rPr>
                <w:lang w:val="lv-LV"/>
              </w:rPr>
            </w:pPr>
            <w:r w:rsidRPr="00E437DF">
              <w:rPr>
                <w:lang w:val="lv-LV"/>
              </w:rPr>
              <w:t>20.03. 201</w:t>
            </w:r>
            <w:r>
              <w:rPr>
                <w:lang w:val="lv-LV"/>
              </w:rPr>
              <w:t>5</w:t>
            </w:r>
          </w:p>
          <w:p w:rsidR="00E34C7E" w:rsidRPr="00E437DF" w:rsidRDefault="00E34C7E" w:rsidP="00FB1992">
            <w:pPr>
              <w:rPr>
                <w:lang w:val="lv-LV"/>
              </w:rPr>
            </w:pPr>
          </w:p>
        </w:tc>
        <w:tc>
          <w:tcPr>
            <w:tcW w:w="7138" w:type="dxa"/>
          </w:tcPr>
          <w:p w:rsidR="00E34C7E" w:rsidRPr="00E437DF" w:rsidRDefault="00E34C7E" w:rsidP="00FB1992">
            <w:pPr>
              <w:rPr>
                <w:lang w:val="lv-LV"/>
              </w:rPr>
            </w:pPr>
            <w:r w:rsidRPr="00E437DF">
              <w:rPr>
                <w:lang w:val="lv-LV"/>
              </w:rPr>
              <w:t xml:space="preserve">Papaverīns, narkotīns, strihnīns un citi izohinolīona atvasinājumi. Tropāna atvasinājumi- atropīns, skopolamīns ,  </w:t>
            </w:r>
          </w:p>
        </w:tc>
      </w:tr>
      <w:tr w:rsidR="00E34C7E" w:rsidRPr="00E437DF" w:rsidTr="00FB1992">
        <w:tc>
          <w:tcPr>
            <w:tcW w:w="1384" w:type="dxa"/>
          </w:tcPr>
          <w:p w:rsidR="00E34C7E" w:rsidRPr="00E437DF" w:rsidRDefault="00E34C7E" w:rsidP="00015B42">
            <w:pPr>
              <w:rPr>
                <w:lang w:val="lv-LV"/>
              </w:rPr>
            </w:pPr>
            <w:r w:rsidRPr="00E437DF">
              <w:rPr>
                <w:lang w:val="lv-LV"/>
              </w:rPr>
              <w:t>03.04. 201</w:t>
            </w:r>
            <w:r>
              <w:rPr>
                <w:lang w:val="lv-LV"/>
              </w:rPr>
              <w:t>5</w:t>
            </w:r>
          </w:p>
        </w:tc>
        <w:tc>
          <w:tcPr>
            <w:tcW w:w="7138" w:type="dxa"/>
          </w:tcPr>
          <w:p w:rsidR="00E34C7E" w:rsidRPr="00E437DF" w:rsidRDefault="00E34C7E" w:rsidP="00FB1992">
            <w:pPr>
              <w:rPr>
                <w:lang w:val="lv-LV"/>
              </w:rPr>
            </w:pPr>
            <w:r w:rsidRPr="00E437DF">
              <w:rPr>
                <w:lang w:val="lv-LV"/>
              </w:rPr>
              <w:t xml:space="preserve">Narkotiskās vielas. Opiāti, morfīns, kokaīns. Marihuāna un tās aktīvās vielas 9-tetrahidrokanabinola darbības mehanismu raksturojums. </w:t>
            </w:r>
          </w:p>
        </w:tc>
      </w:tr>
      <w:tr w:rsidR="00E34C7E" w:rsidRPr="00E437DF" w:rsidTr="00FB1992">
        <w:trPr>
          <w:trHeight w:val="449"/>
        </w:trPr>
        <w:tc>
          <w:tcPr>
            <w:tcW w:w="1384" w:type="dxa"/>
          </w:tcPr>
          <w:p w:rsidR="00E34C7E" w:rsidRPr="00E437DF" w:rsidRDefault="00E34C7E" w:rsidP="00015B42">
            <w:pPr>
              <w:rPr>
                <w:lang w:val="lv-LV"/>
              </w:rPr>
            </w:pPr>
            <w:r w:rsidRPr="00E437DF">
              <w:rPr>
                <w:lang w:val="lv-LV"/>
              </w:rPr>
              <w:t>10. 04. 201</w:t>
            </w:r>
            <w:r>
              <w:rPr>
                <w:lang w:val="lv-LV"/>
              </w:rPr>
              <w:t>5</w:t>
            </w:r>
          </w:p>
        </w:tc>
        <w:tc>
          <w:tcPr>
            <w:tcW w:w="7138" w:type="dxa"/>
          </w:tcPr>
          <w:p w:rsidR="00E34C7E" w:rsidRPr="00E437DF" w:rsidRDefault="00E34C7E" w:rsidP="00FB1992">
            <w:pPr>
              <w:rPr>
                <w:lang w:val="lv-LV"/>
              </w:rPr>
            </w:pPr>
            <w:r w:rsidRPr="00E437DF">
              <w:rPr>
                <w:lang w:val="lv-LV"/>
              </w:rPr>
              <w:t xml:space="preserve">Indīgie augi Latvijā. Bioloģiski aktīvās vielas – glikozīdi. Toksisko vielu veidošanās glikozīdu šķlelšanās sekas. </w:t>
            </w:r>
          </w:p>
        </w:tc>
      </w:tr>
      <w:tr w:rsidR="00E34C7E" w:rsidRPr="00E437DF" w:rsidTr="00FB1992">
        <w:tc>
          <w:tcPr>
            <w:tcW w:w="1384" w:type="dxa"/>
          </w:tcPr>
          <w:p w:rsidR="00E34C7E" w:rsidRPr="00E437DF" w:rsidRDefault="00E34C7E" w:rsidP="00015B42">
            <w:pPr>
              <w:rPr>
                <w:lang w:val="lv-LV"/>
              </w:rPr>
            </w:pPr>
            <w:r w:rsidRPr="00E437DF">
              <w:rPr>
                <w:lang w:val="lv-LV"/>
              </w:rPr>
              <w:t>17.04. 201</w:t>
            </w:r>
            <w:r>
              <w:rPr>
                <w:lang w:val="lv-LV"/>
              </w:rPr>
              <w:t>5</w:t>
            </w:r>
          </w:p>
        </w:tc>
        <w:tc>
          <w:tcPr>
            <w:tcW w:w="7138" w:type="dxa"/>
          </w:tcPr>
          <w:p w:rsidR="00E34C7E" w:rsidRPr="00E437DF" w:rsidRDefault="00E34C7E" w:rsidP="00FB1992">
            <w:pPr>
              <w:rPr>
                <w:lang w:val="lv-LV"/>
              </w:rPr>
            </w:pPr>
            <w:r w:rsidRPr="00E437DF">
              <w:rPr>
                <w:lang w:val="lv-LV"/>
              </w:rPr>
              <w:t xml:space="preserve">Indīgie gliemji un zivis. Melnais karakurts. Plēvspārņi. Bišu inde –galvenie komponenti un to darbības mehānismi. </w:t>
            </w:r>
          </w:p>
        </w:tc>
      </w:tr>
      <w:tr w:rsidR="00E34C7E" w:rsidRPr="00E437DF" w:rsidTr="00FB1992">
        <w:tc>
          <w:tcPr>
            <w:tcW w:w="1384" w:type="dxa"/>
          </w:tcPr>
          <w:p w:rsidR="00E34C7E" w:rsidRPr="00E437DF" w:rsidRDefault="00E34C7E" w:rsidP="00015B42">
            <w:pPr>
              <w:rPr>
                <w:lang w:val="lv-LV"/>
              </w:rPr>
            </w:pPr>
            <w:r w:rsidRPr="00E437DF">
              <w:rPr>
                <w:lang w:val="lv-LV"/>
              </w:rPr>
              <w:t>24. 04. 201</w:t>
            </w:r>
            <w:r>
              <w:rPr>
                <w:lang w:val="lv-LV"/>
              </w:rPr>
              <w:t>5</w:t>
            </w:r>
          </w:p>
        </w:tc>
        <w:tc>
          <w:tcPr>
            <w:tcW w:w="7138" w:type="dxa"/>
          </w:tcPr>
          <w:p w:rsidR="00E34C7E" w:rsidRPr="00E437DF" w:rsidRDefault="00E34C7E" w:rsidP="00FB1992">
            <w:pPr>
              <w:rPr>
                <w:lang w:val="lv-LV"/>
              </w:rPr>
            </w:pPr>
            <w:r w:rsidRPr="00E437DF">
              <w:rPr>
                <w:lang w:val="lv-LV"/>
              </w:rPr>
              <w:t xml:space="preserve">Indīgās čūskas, vardes. Simbiotiskie toksīnu pielietojamības gadījumi dabā. Sinerģisms. </w:t>
            </w:r>
          </w:p>
        </w:tc>
      </w:tr>
      <w:tr w:rsidR="00E34C7E" w:rsidRPr="00E437DF" w:rsidTr="00FB1992">
        <w:trPr>
          <w:trHeight w:val="666"/>
        </w:trPr>
        <w:tc>
          <w:tcPr>
            <w:tcW w:w="1384" w:type="dxa"/>
          </w:tcPr>
          <w:p w:rsidR="00E34C7E" w:rsidRPr="00E437DF" w:rsidRDefault="00E34C7E" w:rsidP="00FB1992">
            <w:pPr>
              <w:rPr>
                <w:lang w:val="lv-LV"/>
              </w:rPr>
            </w:pPr>
            <w:r w:rsidRPr="00E437DF">
              <w:rPr>
                <w:lang w:val="lv-LV"/>
              </w:rPr>
              <w:t>08.05. 20</w:t>
            </w:r>
            <w:r>
              <w:rPr>
                <w:lang w:val="lv-LV"/>
              </w:rPr>
              <w:t>15</w:t>
            </w:r>
          </w:p>
          <w:p w:rsidR="00E34C7E" w:rsidRPr="00E437DF" w:rsidRDefault="00E34C7E" w:rsidP="00FB1992">
            <w:pPr>
              <w:rPr>
                <w:lang w:val="lv-LV"/>
              </w:rPr>
            </w:pPr>
          </w:p>
          <w:p w:rsidR="00E34C7E" w:rsidRPr="00E437DF" w:rsidRDefault="00E34C7E" w:rsidP="00FB1992">
            <w:pPr>
              <w:rPr>
                <w:lang w:val="lv-LV"/>
              </w:rPr>
            </w:pPr>
          </w:p>
        </w:tc>
        <w:tc>
          <w:tcPr>
            <w:tcW w:w="7138" w:type="dxa"/>
          </w:tcPr>
          <w:p w:rsidR="00E34C7E" w:rsidRDefault="00E34C7E" w:rsidP="00FB1992">
            <w:pPr>
              <w:rPr>
                <w:lang w:val="lv-LV"/>
              </w:rPr>
            </w:pPr>
            <w:r w:rsidRPr="00E437DF">
              <w:rPr>
                <w:lang w:val="lv-LV"/>
              </w:rPr>
              <w:t xml:space="preserve">Nepilnīgi pazīstamo sēņu toksicitāte. Cepurīšu sēņu toksiskums. Melnie graudi. Pelējumsēņu izdalīto bioloģiski aktīvo vielu raksturojums. </w:t>
            </w:r>
          </w:p>
          <w:p w:rsidR="00E34C7E" w:rsidRPr="00E437DF" w:rsidRDefault="00E34C7E" w:rsidP="00FB1992">
            <w:pPr>
              <w:rPr>
                <w:lang w:val="lv-LV"/>
              </w:rPr>
            </w:pPr>
          </w:p>
        </w:tc>
      </w:tr>
      <w:tr w:rsidR="00E34C7E" w:rsidRPr="00E437DF" w:rsidTr="00FB1992">
        <w:tc>
          <w:tcPr>
            <w:tcW w:w="1384" w:type="dxa"/>
          </w:tcPr>
          <w:p w:rsidR="00E34C7E" w:rsidRPr="00E437DF" w:rsidRDefault="00E34C7E" w:rsidP="00015B42">
            <w:pPr>
              <w:rPr>
                <w:lang w:val="lv-LV"/>
              </w:rPr>
            </w:pPr>
            <w:r w:rsidRPr="00E437DF">
              <w:rPr>
                <w:lang w:val="lv-LV"/>
              </w:rPr>
              <w:t>15.05. 201</w:t>
            </w:r>
            <w:r>
              <w:rPr>
                <w:lang w:val="lv-LV"/>
              </w:rPr>
              <w:t>5</w:t>
            </w:r>
          </w:p>
        </w:tc>
        <w:tc>
          <w:tcPr>
            <w:tcW w:w="7138" w:type="dxa"/>
          </w:tcPr>
          <w:p w:rsidR="00E34C7E" w:rsidRPr="00E437DF" w:rsidRDefault="00E34C7E" w:rsidP="00FB1992">
            <w:pPr>
              <w:rPr>
                <w:lang w:val="lv-LV"/>
              </w:rPr>
            </w:pPr>
            <w:r w:rsidRPr="00E437DF">
              <w:rPr>
                <w:lang w:val="lv-LV"/>
              </w:rPr>
              <w:t xml:space="preserve">Mikroorganismu izdalītie toksīni. Endogēnie un eksogēnie. Botulīns un citu baktēriju izraisītās slimības. </w:t>
            </w:r>
          </w:p>
        </w:tc>
      </w:tr>
      <w:tr w:rsidR="00E34C7E" w:rsidRPr="00E437DF" w:rsidTr="00FB1992">
        <w:tc>
          <w:tcPr>
            <w:tcW w:w="1384" w:type="dxa"/>
          </w:tcPr>
          <w:p w:rsidR="00E34C7E" w:rsidRPr="00E437DF" w:rsidRDefault="00E34C7E" w:rsidP="00015B42">
            <w:pPr>
              <w:rPr>
                <w:lang w:val="lv-LV"/>
              </w:rPr>
            </w:pPr>
            <w:r w:rsidRPr="00E437DF">
              <w:rPr>
                <w:lang w:val="lv-LV"/>
              </w:rPr>
              <w:t>22.05. 201</w:t>
            </w:r>
            <w:r>
              <w:rPr>
                <w:lang w:val="lv-LV"/>
              </w:rPr>
              <w:t>5</w:t>
            </w:r>
            <w:bookmarkStart w:id="0" w:name="_GoBack"/>
            <w:bookmarkEnd w:id="0"/>
          </w:p>
        </w:tc>
        <w:tc>
          <w:tcPr>
            <w:tcW w:w="7138" w:type="dxa"/>
          </w:tcPr>
          <w:p w:rsidR="00E34C7E" w:rsidRPr="00E437DF" w:rsidRDefault="00E34C7E" w:rsidP="00FB1992">
            <w:pPr>
              <w:rPr>
                <w:lang w:val="lv-LV"/>
              </w:rPr>
            </w:pPr>
            <w:r w:rsidRPr="00E437DF">
              <w:rPr>
                <w:lang w:val="lv-LV"/>
              </w:rPr>
              <w:t xml:space="preserve">Pesticīdi, to iedalījums pēc darbības mehānisma principiem, toksicitātes un iespējamais risks  to nekontrolējamas lietošanas gadījumā. </w:t>
            </w:r>
          </w:p>
        </w:tc>
      </w:tr>
      <w:tr w:rsidR="00E34C7E" w:rsidRPr="00E437DF" w:rsidTr="00FB1992">
        <w:tc>
          <w:tcPr>
            <w:tcW w:w="1384" w:type="dxa"/>
          </w:tcPr>
          <w:p w:rsidR="00E34C7E" w:rsidRPr="00E437DF" w:rsidRDefault="00E34C7E" w:rsidP="00FB1992">
            <w:pPr>
              <w:rPr>
                <w:lang w:val="lv-LV"/>
              </w:rPr>
            </w:pPr>
          </w:p>
        </w:tc>
        <w:tc>
          <w:tcPr>
            <w:tcW w:w="7138" w:type="dxa"/>
          </w:tcPr>
          <w:p w:rsidR="00E34C7E" w:rsidRPr="00E437DF" w:rsidRDefault="00E34C7E" w:rsidP="00FB1992">
            <w:pPr>
              <w:rPr>
                <w:lang w:val="lv-LV"/>
              </w:rPr>
            </w:pPr>
          </w:p>
        </w:tc>
      </w:tr>
      <w:tr w:rsidR="00E34C7E" w:rsidRPr="00E437DF" w:rsidTr="00FB1992">
        <w:tc>
          <w:tcPr>
            <w:tcW w:w="1384" w:type="dxa"/>
          </w:tcPr>
          <w:p w:rsidR="00E34C7E" w:rsidRPr="00E437DF" w:rsidRDefault="00E34C7E" w:rsidP="00FB1992">
            <w:pPr>
              <w:rPr>
                <w:lang w:val="lv-LV"/>
              </w:rPr>
            </w:pPr>
            <w:r w:rsidRPr="00E437DF">
              <w:rPr>
                <w:lang w:val="lv-LV"/>
              </w:rPr>
              <w:t xml:space="preserve">  </w:t>
            </w:r>
          </w:p>
        </w:tc>
        <w:tc>
          <w:tcPr>
            <w:tcW w:w="7138" w:type="dxa"/>
          </w:tcPr>
          <w:p w:rsidR="00E34C7E" w:rsidRPr="00E437DF" w:rsidRDefault="00E34C7E" w:rsidP="00FB1992">
            <w:pPr>
              <w:rPr>
                <w:lang w:val="lv-LV"/>
              </w:rPr>
            </w:pPr>
            <w:r w:rsidRPr="00E437DF">
              <w:rPr>
                <w:lang w:val="lv-LV"/>
              </w:rPr>
              <w:t xml:space="preserve"> </w:t>
            </w:r>
          </w:p>
        </w:tc>
      </w:tr>
      <w:tr w:rsidR="00E34C7E" w:rsidRPr="00E437DF" w:rsidTr="00FB1992">
        <w:tc>
          <w:tcPr>
            <w:tcW w:w="1384" w:type="dxa"/>
          </w:tcPr>
          <w:p w:rsidR="00E34C7E" w:rsidRPr="00E437DF" w:rsidRDefault="00E34C7E" w:rsidP="00FB1992">
            <w:pPr>
              <w:rPr>
                <w:lang w:val="lv-LV"/>
              </w:rPr>
            </w:pPr>
          </w:p>
        </w:tc>
        <w:tc>
          <w:tcPr>
            <w:tcW w:w="7138" w:type="dxa"/>
          </w:tcPr>
          <w:p w:rsidR="00E34C7E" w:rsidRPr="00E437DF" w:rsidRDefault="00E34C7E" w:rsidP="00FB1992">
            <w:pPr>
              <w:rPr>
                <w:lang w:val="lv-LV"/>
              </w:rPr>
            </w:pPr>
            <w:r w:rsidRPr="00E437DF">
              <w:rPr>
                <w:lang w:val="lv-LV"/>
              </w:rPr>
              <w:t>Eksāmens</w:t>
            </w:r>
          </w:p>
        </w:tc>
      </w:tr>
    </w:tbl>
    <w:p w:rsidR="00E34C7E" w:rsidRPr="00E437DF" w:rsidRDefault="00E34C7E" w:rsidP="00015B42">
      <w:pPr>
        <w:rPr>
          <w:lang w:val="lv-LV"/>
        </w:rPr>
      </w:pPr>
    </w:p>
    <w:p w:rsidR="00E34C7E" w:rsidRPr="00E437DF" w:rsidRDefault="00E34C7E" w:rsidP="00015B42">
      <w:pPr>
        <w:rPr>
          <w:lang w:val="lv-LV"/>
        </w:rPr>
      </w:pPr>
      <w:r w:rsidRPr="00E437DF">
        <w:rPr>
          <w:lang w:val="lv-LV"/>
        </w:rPr>
        <w:t xml:space="preserve">          </w:t>
      </w:r>
    </w:p>
    <w:p w:rsidR="00E34C7E" w:rsidRPr="00E437DF" w:rsidRDefault="00E34C7E" w:rsidP="00015B42">
      <w:pPr>
        <w:pStyle w:val="Heading1"/>
      </w:pPr>
      <w:r w:rsidRPr="00E437DF">
        <w:t>Kursa noslēgums</w:t>
      </w:r>
    </w:p>
    <w:p w:rsidR="00E34C7E" w:rsidRPr="00E437DF" w:rsidRDefault="00E34C7E" w:rsidP="00015B42">
      <w:pPr>
        <w:rPr>
          <w:lang w:val="lv-LV"/>
        </w:rPr>
      </w:pPr>
      <w:r w:rsidRPr="00E437DF">
        <w:rPr>
          <w:lang w:val="lv-LV"/>
        </w:rPr>
        <w:t>Studenti dod kursa novērtējumu.</w:t>
      </w:r>
    </w:p>
    <w:p w:rsidR="00E34C7E" w:rsidRPr="00E437DF" w:rsidRDefault="00E34C7E" w:rsidP="00015B42">
      <w:pPr>
        <w:rPr>
          <w:lang w:val="lv-LV"/>
        </w:rPr>
      </w:pPr>
    </w:p>
    <w:p w:rsidR="00E34C7E" w:rsidRPr="00E437DF" w:rsidRDefault="00E34C7E" w:rsidP="00015B42">
      <w:pPr>
        <w:pStyle w:val="Heading1"/>
      </w:pPr>
      <w:r w:rsidRPr="00E437DF">
        <w:t>Literatūra:</w:t>
      </w:r>
    </w:p>
    <w:p w:rsidR="00E34C7E" w:rsidRPr="00E437DF" w:rsidRDefault="00E34C7E" w:rsidP="00015B42">
      <w:pPr>
        <w:rPr>
          <w:lang w:val="lv-LV"/>
        </w:rPr>
      </w:pPr>
    </w:p>
    <w:tbl>
      <w:tblPr>
        <w:tblW w:w="9245" w:type="dxa"/>
        <w:tblLayout w:type="fixed"/>
        <w:tblLook w:val="0000"/>
      </w:tblPr>
      <w:tblGrid>
        <w:gridCol w:w="9245"/>
      </w:tblGrid>
      <w:tr w:rsidR="00E34C7E" w:rsidRPr="00E437DF" w:rsidTr="00FB1992">
        <w:tc>
          <w:tcPr>
            <w:tcW w:w="9245" w:type="dxa"/>
          </w:tcPr>
          <w:p w:rsidR="00E34C7E" w:rsidRPr="00E437DF" w:rsidRDefault="00E34C7E" w:rsidP="00FB1992">
            <w:pPr>
              <w:jc w:val="both"/>
              <w:rPr>
                <w:lang w:val="lv-LV"/>
              </w:rPr>
            </w:pPr>
            <w:r w:rsidRPr="00E437DF">
              <w:rPr>
                <w:lang w:val="lv-LV"/>
              </w:rPr>
              <w:t>1. V.Albert  Selective toxicology L. 1984</w:t>
            </w:r>
          </w:p>
        </w:tc>
      </w:tr>
      <w:tr w:rsidR="00E34C7E" w:rsidRPr="00E437DF" w:rsidTr="00FB1992">
        <w:tc>
          <w:tcPr>
            <w:tcW w:w="9245" w:type="dxa"/>
          </w:tcPr>
          <w:p w:rsidR="00E34C7E" w:rsidRPr="00E437DF" w:rsidRDefault="00E34C7E" w:rsidP="00FB1992">
            <w:pPr>
              <w:jc w:val="both"/>
              <w:rPr>
                <w:lang w:val="lv-LV"/>
              </w:rPr>
            </w:pPr>
            <w:r w:rsidRPr="00E437DF">
              <w:rPr>
                <w:lang w:val="lv-LV"/>
              </w:rPr>
              <w:t>2. W. Eihler   Gift in unsere nahrung  Kilda-Verlag 1982\i993</w:t>
            </w:r>
          </w:p>
        </w:tc>
      </w:tr>
      <w:tr w:rsidR="00E34C7E" w:rsidRPr="00E437DF" w:rsidTr="00FB1992">
        <w:tc>
          <w:tcPr>
            <w:tcW w:w="9245" w:type="dxa"/>
          </w:tcPr>
          <w:p w:rsidR="00E34C7E" w:rsidRPr="00E437DF" w:rsidRDefault="00E34C7E" w:rsidP="00FB1992">
            <w:pPr>
              <w:rPr>
                <w:lang w:val="lv-LV"/>
              </w:rPr>
            </w:pPr>
            <w:r w:rsidRPr="00E437DF">
              <w:rPr>
                <w:lang w:val="lv-LV"/>
              </w:rPr>
              <w:t>3. P. Anspoks  Nitrāti un ražas kvalitāte.  R. Avots  1988,</w:t>
            </w:r>
          </w:p>
        </w:tc>
      </w:tr>
      <w:tr w:rsidR="00E34C7E" w:rsidRPr="00E437DF" w:rsidTr="00FB1992">
        <w:tc>
          <w:tcPr>
            <w:tcW w:w="9245" w:type="dxa"/>
          </w:tcPr>
          <w:p w:rsidR="00E34C7E" w:rsidRPr="00E437DF" w:rsidRDefault="00E34C7E" w:rsidP="00FB1992">
            <w:pPr>
              <w:rPr>
                <w:lang w:val="lv-LV"/>
              </w:rPr>
            </w:pPr>
            <w:r w:rsidRPr="00E437DF">
              <w:rPr>
                <w:lang w:val="lv-LV"/>
              </w:rPr>
              <w:t xml:space="preserve">4. M. Klaviņš A.Roska  Toksiskās vielas vidē  Rīga, 1998 </w:t>
            </w:r>
          </w:p>
        </w:tc>
      </w:tr>
      <w:tr w:rsidR="00E34C7E" w:rsidRPr="00E437DF" w:rsidTr="00FB1992">
        <w:tc>
          <w:tcPr>
            <w:tcW w:w="9245" w:type="dxa"/>
          </w:tcPr>
          <w:p w:rsidR="00E34C7E" w:rsidRPr="00E437DF" w:rsidRDefault="00E34C7E" w:rsidP="00FB1992">
            <w:pPr>
              <w:rPr>
                <w:lang w:val="lv-LV"/>
              </w:rPr>
            </w:pPr>
            <w:r w:rsidRPr="00E437DF">
              <w:rPr>
                <w:lang w:val="lv-LV"/>
              </w:rPr>
              <w:t xml:space="preserve">5.I. Purviņš  Praktiskā farmakoloģija  1997   </w:t>
            </w:r>
          </w:p>
        </w:tc>
      </w:tr>
      <w:tr w:rsidR="00E34C7E" w:rsidRPr="00E437DF" w:rsidTr="00FB1992">
        <w:trPr>
          <w:trHeight w:val="80"/>
        </w:trPr>
        <w:tc>
          <w:tcPr>
            <w:tcW w:w="9245" w:type="dxa"/>
          </w:tcPr>
          <w:p w:rsidR="00E34C7E" w:rsidRPr="00E437DF" w:rsidRDefault="00E34C7E" w:rsidP="00FB1992">
            <w:pPr>
              <w:rPr>
                <w:lang w:val="lv-LV"/>
              </w:rPr>
            </w:pPr>
            <w:r w:rsidRPr="00E437DF">
              <w:rPr>
                <w:lang w:val="lv-LV"/>
              </w:rPr>
              <w:t>6. M. Šaikova   Toksikoloģiskā ķimija   1975( krievu valodā )</w:t>
            </w:r>
          </w:p>
          <w:p w:rsidR="00E34C7E" w:rsidRPr="00E437DF" w:rsidRDefault="00E34C7E" w:rsidP="00FB1992">
            <w:pPr>
              <w:rPr>
                <w:lang w:val="lv-LV"/>
              </w:rPr>
            </w:pPr>
            <w:r w:rsidRPr="00E437DF">
              <w:rPr>
                <w:lang w:val="lv-LV"/>
              </w:rPr>
              <w:t>7, E. Uždavini   Organisko sēra savienojumu toksikoloģija  R. Zinātne, 1986 (krievu valodā )</w:t>
            </w:r>
          </w:p>
        </w:tc>
      </w:tr>
      <w:tr w:rsidR="00E34C7E" w:rsidRPr="00E437DF" w:rsidTr="00FB1992">
        <w:tc>
          <w:tcPr>
            <w:tcW w:w="9245" w:type="dxa"/>
          </w:tcPr>
          <w:p w:rsidR="00E34C7E" w:rsidRPr="00E437DF" w:rsidRDefault="00E34C7E" w:rsidP="00FB1992">
            <w:pPr>
              <w:rPr>
                <w:lang w:val="lv-LV"/>
              </w:rPr>
            </w:pPr>
            <w:r w:rsidRPr="00E437DF">
              <w:rPr>
                <w:lang w:val="lv-LV"/>
              </w:rPr>
              <w:t>8.M.Kļaviņš, J.Zaļoksnis. Ekotoksikoloģija. Rīga. 2005.</w:t>
            </w:r>
          </w:p>
        </w:tc>
      </w:tr>
      <w:tr w:rsidR="00E34C7E" w:rsidRPr="00E437DF" w:rsidTr="00FB1992">
        <w:tc>
          <w:tcPr>
            <w:tcW w:w="9245" w:type="dxa"/>
          </w:tcPr>
          <w:p w:rsidR="00E34C7E" w:rsidRPr="00E437DF" w:rsidRDefault="00E34C7E" w:rsidP="00FB1992">
            <w:pPr>
              <w:rPr>
                <w:lang w:val="lv-LV"/>
              </w:rPr>
            </w:pPr>
          </w:p>
        </w:tc>
      </w:tr>
    </w:tbl>
    <w:p w:rsidR="00E34C7E" w:rsidRPr="00E437DF" w:rsidRDefault="00E34C7E" w:rsidP="00015B42">
      <w:pPr>
        <w:rPr>
          <w:lang w:val="lv-LV"/>
        </w:rPr>
      </w:pPr>
    </w:p>
    <w:p w:rsidR="00E34C7E" w:rsidRDefault="00E34C7E"/>
    <w:sectPr w:rsidR="00E34C7E" w:rsidSect="00313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DF8"/>
    <w:rsid w:val="00015B42"/>
    <w:rsid w:val="003134B1"/>
    <w:rsid w:val="003A529B"/>
    <w:rsid w:val="00920DF8"/>
    <w:rsid w:val="00986D55"/>
    <w:rsid w:val="00996D56"/>
    <w:rsid w:val="00D35C12"/>
    <w:rsid w:val="00E34C7E"/>
    <w:rsid w:val="00E437DF"/>
    <w:rsid w:val="00FB1992"/>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42"/>
    <w:rPr>
      <w:rFonts w:ascii="Times New Roman" w:eastAsia="Times New Roman" w:hAnsi="Times New Roman"/>
      <w:sz w:val="20"/>
      <w:szCs w:val="20"/>
      <w:lang w:val="en-GB" w:eastAsia="en-US"/>
    </w:rPr>
  </w:style>
  <w:style w:type="paragraph" w:styleId="Heading1">
    <w:name w:val="heading 1"/>
    <w:basedOn w:val="Normal"/>
    <w:next w:val="Normal"/>
    <w:link w:val="Heading1Char"/>
    <w:uiPriority w:val="99"/>
    <w:qFormat/>
    <w:rsid w:val="00015B42"/>
    <w:pPr>
      <w:keepNext/>
      <w:outlineLvl w:val="0"/>
    </w:pPr>
    <w:rPr>
      <w:b/>
      <w:sz w:val="24"/>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B42"/>
    <w:rPr>
      <w:rFonts w:ascii="Times New Roman" w:hAnsi="Times New Roman" w:cs="Times New Roman"/>
      <w:b/>
      <w:sz w:val="20"/>
      <w:szCs w:val="20"/>
      <w:lang w:val="lv-LV"/>
    </w:rPr>
  </w:style>
  <w:style w:type="paragraph" w:styleId="Subtitle">
    <w:name w:val="Subtitle"/>
    <w:basedOn w:val="Normal"/>
    <w:link w:val="SubtitleChar"/>
    <w:uiPriority w:val="99"/>
    <w:qFormat/>
    <w:rsid w:val="00015B42"/>
    <w:pPr>
      <w:jc w:val="center"/>
    </w:pPr>
    <w:rPr>
      <w:sz w:val="28"/>
      <w:lang w:val="lv-LV"/>
    </w:rPr>
  </w:style>
  <w:style w:type="character" w:customStyle="1" w:styleId="SubtitleChar">
    <w:name w:val="Subtitle Char"/>
    <w:basedOn w:val="DefaultParagraphFont"/>
    <w:link w:val="Subtitle"/>
    <w:uiPriority w:val="99"/>
    <w:locked/>
    <w:rsid w:val="00015B42"/>
    <w:rPr>
      <w:rFonts w:ascii="Times New Roman" w:hAnsi="Times New Roman" w:cs="Times New Roman"/>
      <w:sz w:val="20"/>
      <w:szCs w:val="20"/>
      <w:lang w:val="lv-LV"/>
    </w:rPr>
  </w:style>
  <w:style w:type="paragraph" w:styleId="BodyText">
    <w:name w:val="Body Text"/>
    <w:basedOn w:val="Normal"/>
    <w:link w:val="BodyTextChar"/>
    <w:uiPriority w:val="99"/>
    <w:rsid w:val="00015B42"/>
    <w:pPr>
      <w:widowControl w:val="0"/>
    </w:pPr>
    <w:rPr>
      <w:sz w:val="24"/>
      <w:lang w:val="lv-LV"/>
    </w:rPr>
  </w:style>
  <w:style w:type="character" w:customStyle="1" w:styleId="BodyTextChar">
    <w:name w:val="Body Text Char"/>
    <w:basedOn w:val="DefaultParagraphFont"/>
    <w:link w:val="BodyText"/>
    <w:uiPriority w:val="99"/>
    <w:locked/>
    <w:rsid w:val="00015B42"/>
    <w:rPr>
      <w:rFonts w:ascii="Times New Roman" w:hAnsi="Times New Roman" w:cs="Times New Roman"/>
      <w:sz w:val="20"/>
      <w:szCs w:val="20"/>
      <w:lang w:val="lv-LV"/>
    </w:rPr>
  </w:style>
  <w:style w:type="paragraph" w:styleId="BodyText2">
    <w:name w:val="Body Text 2"/>
    <w:basedOn w:val="Normal"/>
    <w:link w:val="BodyText2Char"/>
    <w:uiPriority w:val="99"/>
    <w:rsid w:val="00015B42"/>
    <w:pPr>
      <w:jc w:val="both"/>
    </w:pPr>
    <w:rPr>
      <w:sz w:val="24"/>
      <w:lang w:val="lv-LV"/>
    </w:rPr>
  </w:style>
  <w:style w:type="character" w:customStyle="1" w:styleId="BodyText2Char">
    <w:name w:val="Body Text 2 Char"/>
    <w:basedOn w:val="DefaultParagraphFont"/>
    <w:link w:val="BodyText2"/>
    <w:uiPriority w:val="99"/>
    <w:locked/>
    <w:rsid w:val="00015B42"/>
    <w:rPr>
      <w:rFonts w:ascii="Times New Roman" w:hAnsi="Times New Roman" w:cs="Times New Roman"/>
      <w:sz w:val="20"/>
      <w:szCs w:val="20"/>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7F8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2722</Words>
  <Characters>1553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toksikoloģija (2 KP)</dc:title>
  <dc:subject/>
  <dc:creator>PussyCat</dc:creator>
  <cp:keywords/>
  <dc:description/>
  <cp:lastModifiedBy>Rita</cp:lastModifiedBy>
  <cp:revision>2</cp:revision>
  <dcterms:created xsi:type="dcterms:W3CDTF">2015-03-03T12:37:00Z</dcterms:created>
  <dcterms:modified xsi:type="dcterms:W3CDTF">2015-03-03T12:37:00Z</dcterms:modified>
</cp:coreProperties>
</file>